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keepNext w:val="true"/>
        <w:keepLines/>
        <w:spacing w:before="0" w:after="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>
      <w:pPr>
        <w:pStyle w:val="Style20"/>
        <w:keepNext w:val="true"/>
        <w:keepLines/>
        <w:spacing w:before="0" w:after="0"/>
        <w:contextualSpacing/>
        <w:jc w:val="center"/>
        <w:rPr>
          <w:bCs/>
          <w:szCs w:val="28"/>
        </w:rPr>
      </w:pPr>
      <w:r>
        <w:rPr>
          <w:bCs/>
          <w:szCs w:val="28"/>
        </w:rPr>
        <w:t xml:space="preserve">о результатах публичных слушаний </w:t>
      </w:r>
    </w:p>
    <w:p>
      <w:pPr>
        <w:pStyle w:val="Style20"/>
        <w:keepNext w:val="true"/>
        <w:keepLines/>
        <w:spacing w:before="0" w:after="0"/>
        <w:contextualSpacing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0"/>
        <w:keepNext w:val="true"/>
        <w:keepLines/>
        <w:spacing w:before="0" w:after="0"/>
        <w:contextualSpacing/>
        <w:rPr>
          <w:szCs w:val="28"/>
        </w:rPr>
      </w:pPr>
      <w:r>
        <w:rPr>
          <w:szCs w:val="28"/>
        </w:rPr>
      </w:r>
    </w:p>
    <w:p>
      <w:pPr>
        <w:pStyle w:val="Style20"/>
        <w:keepNext w:val="true"/>
        <w:keepLines/>
        <w:spacing w:before="0" w:after="0"/>
        <w:contextualSpacing/>
        <w:jc w:val="center"/>
        <w:rPr>
          <w:szCs w:val="28"/>
        </w:rPr>
      </w:pPr>
      <w:r>
        <w:rPr>
          <w:szCs w:val="28"/>
        </w:rPr>
        <w:t>06.11.2024 г. г. Георгиевск</w:t>
      </w:r>
    </w:p>
    <w:p>
      <w:pPr>
        <w:pStyle w:val="Normal"/>
        <w:keepNext w:val="true"/>
        <w:keepLines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sz w:val="28"/>
          <w:szCs w:val="28"/>
        </w:rPr>
        <w:t>Глава Георгиевского муниципального округа Ставропольского края.</w:t>
      </w:r>
    </w:p>
    <w:p>
      <w:pPr>
        <w:pStyle w:val="Normal"/>
        <w:keepNext w:val="true"/>
        <w:keepLines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муниципального округа Ставропольского края.</w:t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szCs w:val="28"/>
        </w:rPr>
      </w:pPr>
      <w:r>
        <w:rPr>
          <w:szCs w:val="28"/>
        </w:rPr>
        <w:t>Вопрос</w:t>
      </w:r>
      <w:r>
        <w:rPr>
          <w:b w:val="false"/>
          <w:szCs w:val="28"/>
        </w:rPr>
        <w:t>ы</w:t>
      </w:r>
      <w:r>
        <w:rPr>
          <w:szCs w:val="28"/>
        </w:rPr>
        <w:t xml:space="preserve"> публичных слушаний:</w:t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 w:val="false"/>
          <w:sz w:val="28"/>
          <w:szCs w:val="28"/>
        </w:rPr>
        <w:tab/>
        <w:t xml:space="preserve">Вопрос 1. 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в территориальной зоне «Ж-1», площадью 200 кв. м, с кадастровым номером 26:25:091116:97, по                 ул. Ахметской, 1/2, в п. Новом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shd w:fill="auto" w:val="clear"/>
        </w:rPr>
        <w:t>, - «Общественное питание».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Вопрос 2. О </w:t>
      </w:r>
      <w:r>
        <w:rPr>
          <w:rFonts w:eastAsia="Calibri"/>
          <w:b w:val="false"/>
          <w:bCs w:val="false"/>
          <w:szCs w:val="28"/>
        </w:rPr>
        <w:t>предоставлении разрешения на условно разрешенный вид использования земельного участка 386а/2, расположенного в территориальной зоне «ОД», площадью 549 кв. м, с кадастровым номером 26:25:111327:151, по ул. Ленина, в ст. Незлобной, - «Ремонт автомобилей»</w:t>
      </w:r>
      <w:r>
        <w:rPr>
          <w:rFonts w:eastAsia="Calibri"/>
          <w:b w:val="false"/>
          <w:szCs w:val="28"/>
        </w:rPr>
        <w:t>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Вопрос 3. О предоставлении разрешения на условно разрешенный вид использования земельного участка, расположенного в территориальной зоне «Ж-1», площадью 744 кв. м, с кадастровым номером 26:25:110329:32, </w:t>
      </w:r>
      <w:r>
        <w:rPr>
          <w:rFonts w:eastAsia="Calibri"/>
          <w:b w:val="false"/>
          <w:bCs w:val="false"/>
          <w:szCs w:val="28"/>
        </w:rPr>
        <w:t>по ул. Ленина, дом 259, в ст. Незлобной,</w:t>
      </w:r>
      <w:r>
        <w:rPr>
          <w:rFonts w:eastAsia="Calibri"/>
          <w:b w:val="false"/>
          <w:szCs w:val="28"/>
        </w:rPr>
        <w:t xml:space="preserve"> - «Магазины».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b w:val="false"/>
          <w:bCs w:val="false"/>
        </w:rPr>
      </w:pPr>
      <w:r>
        <w:rPr>
          <w:b w:val="false"/>
          <w:bCs w:val="false"/>
        </w:rPr>
        <w:t>Вопрос 4. О предоставлении разрешения на условно разрешенный вид исп</w:t>
      </w:r>
      <w:r>
        <w:rPr>
          <w:b w:val="false"/>
          <w:bCs w:val="false"/>
          <w:color w:val="000000"/>
        </w:rPr>
        <w:t>ользования земельного участка 133а, расположенного в территориальной зоне «ОД», площадью 358 кв. м, с кадастровым номером 26:25:110325:359, по ул. Ленина, в ст. Незблобной - «Ремонт автомобилей», в дополнении к имеющемуся виду разрешенного использования</w:t>
      </w:r>
      <w:r>
        <w:rPr>
          <w:b w:val="false"/>
          <w:bCs w:val="false"/>
          <w:szCs w:val="28"/>
        </w:rPr>
        <w:t>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</w:rPr>
        <w:t>Вопрос 5. О предоставлении разрешения на условно разрешенный вид использования земельного участка 483 «а», расположенного в территориальной зоне «ТИ-2», площадью 600 кв. м, с кадастровым номером 26:25:111306:88, по ул. Ленина, в ст. Незблобной - «Заправка транспортных средств».</w:t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szCs w:val="28"/>
        </w:rPr>
      </w:pPr>
      <w:r>
        <w:rPr>
          <w:szCs w:val="28"/>
        </w:rPr>
        <w:tab/>
        <w:t xml:space="preserve">Публичные слушания назначены: постановлениями Главы Георгиевского муниципального округа Ставропольского края: 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 w:val="false"/>
          <w:bCs w:val="false"/>
          <w:color w:val="000000"/>
          <w:szCs w:val="28"/>
        </w:rPr>
        <w:tab/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30 октября 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024 г. № 31 «О назначении публичных слушаний по рассмотрению проектов решений о предоставлении разрешения н</w:t>
      </w:r>
      <w:bookmarkStart w:id="0" w:name="_GoBack_Копия_1"/>
      <w:bookmarkEnd w:id="0"/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а условно разрешенный вид использования земельного участка».</w:t>
      </w:r>
    </w:p>
    <w:p>
      <w:pPr>
        <w:pStyle w:val="Normal"/>
        <w:keepNext w:val="true"/>
        <w:keepLines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b w:val="false"/>
          <w:szCs w:val="28"/>
        </w:rPr>
      </w:pPr>
      <w:r>
        <w:rPr>
          <w:szCs w:val="28"/>
        </w:rPr>
        <w:t>Количество участников публичных слушаний – 1</w:t>
      </w:r>
      <w:r>
        <w:rPr>
          <w:b w:val="false"/>
          <w:szCs w:val="28"/>
        </w:rPr>
        <w:t>2</w:t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b w:val="false"/>
          <w:szCs w:val="28"/>
        </w:rPr>
      </w:pPr>
      <w:r>
        <w:rPr>
          <w:szCs w:val="28"/>
        </w:rPr>
        <w:tab/>
        <w:t>Предложения и замечания участников публичных слушаний:</w:t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02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09"/>
        <w:gridCol w:w="5714"/>
      </w:tblGrid>
      <w:tr>
        <w:trPr>
          <w:trHeight w:val="252" w:hRule="atLeast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</w:tr>
      <w:tr>
        <w:trPr>
          <w:trHeight w:val="504" w:hRule="atLeast"/>
        </w:trPr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проводятся публичные слушания</w:t>
            </w:r>
          </w:p>
        </w:tc>
      </w:tr>
      <w:tr>
        <w:trPr>
          <w:trHeight w:val="476" w:hRule="atLeast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462" w:hRule="atLeast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</w:tr>
    </w:tbl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>
        <w:rPr>
          <w:rFonts w:ascii="Times New Roman" w:hAnsi="Times New Roman"/>
          <w:bCs/>
          <w:sz w:val="28"/>
          <w:szCs w:val="28"/>
        </w:rPr>
        <w:t>на основании протокола публичных слушаний</w:t>
      </w:r>
      <w:r>
        <w:rPr>
          <w:rFonts w:ascii="Times New Roman" w:hAnsi="Times New Roman"/>
          <w:sz w:val="28"/>
          <w:szCs w:val="28"/>
        </w:rPr>
        <w:t xml:space="preserve"> от 06.11.2024 г., комиссия по землепользованию и застройке Георгиевского муниципального округа Ставропольского края рекомендует Главе Георгиевского муниципального округа Ставропольского края принять решения: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 w:val="false"/>
          <w:sz w:val="28"/>
          <w:szCs w:val="28"/>
        </w:rPr>
        <w:tab/>
        <w:t>Вопрос 1. Принять решение о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территориальной зоне «Ж-1», площадью 200 кв. м, с кадастровым номером 26:25:091116:97, по ул. Ахметской, 1/2, в п. Новом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shd w:fill="auto" w:val="clear"/>
        </w:rPr>
        <w:t>, - «Общественное питание».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Вопрос 2. </w:t>
      </w:r>
      <w:r>
        <w:rPr>
          <w:rFonts w:eastAsia="Calibri"/>
          <w:b w:val="false"/>
          <w:sz w:val="28"/>
          <w:szCs w:val="28"/>
        </w:rPr>
        <w:t>Принять решение о</w:t>
      </w:r>
      <w:r>
        <w:rPr>
          <w:rFonts w:eastAsia="Calibri"/>
          <w:b w:val="false"/>
          <w:szCs w:val="28"/>
        </w:rPr>
        <w:t xml:space="preserve"> </w:t>
      </w:r>
      <w:r>
        <w:rPr>
          <w:rFonts w:eastAsia="Calibri"/>
          <w:b w:val="false"/>
          <w:bCs w:val="false"/>
          <w:szCs w:val="28"/>
        </w:rPr>
        <w:t>предоставлении разрешения на условно разрешенный вид использования земельного участка 386а/2, расположенного в территориальной зоне «ОД», площадью 549 кв. м, с кадастровым номером 26:25:111327:151, по ул. Ленина, в ст. Незлобной, - «Ремонт автомобилей»</w:t>
      </w:r>
      <w:r>
        <w:rPr>
          <w:rFonts w:eastAsia="Calibri"/>
          <w:b w:val="false"/>
          <w:szCs w:val="28"/>
        </w:rPr>
        <w:t>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Вопрос 3. </w:t>
      </w:r>
      <w:r>
        <w:rPr>
          <w:rFonts w:eastAsia="Calibri"/>
          <w:b w:val="false"/>
          <w:sz w:val="28"/>
          <w:szCs w:val="28"/>
        </w:rPr>
        <w:t>Принять решение о</w:t>
      </w:r>
      <w:r>
        <w:rPr>
          <w:rFonts w:eastAsia="Calibri"/>
          <w:b w:val="false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территориальной зоне «Ж-1», площадью 744 кв. м, с кадастровым номером 26:25:110329:32, </w:t>
      </w:r>
      <w:r>
        <w:rPr>
          <w:rFonts w:eastAsia="Calibri"/>
          <w:b w:val="false"/>
          <w:bCs w:val="false"/>
          <w:szCs w:val="28"/>
        </w:rPr>
        <w:t>по ул. Ленина, дом 259, в ст. Незлобной,</w:t>
      </w:r>
      <w:r>
        <w:rPr>
          <w:rFonts w:eastAsia="Calibri"/>
          <w:b w:val="false"/>
          <w:szCs w:val="28"/>
        </w:rPr>
        <w:t xml:space="preserve"> - «Магазины».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Вопрос 4. </w:t>
      </w:r>
      <w:r>
        <w:rPr>
          <w:rFonts w:eastAsia="Calibri"/>
          <w:b w:val="false"/>
          <w:bCs w:val="false"/>
          <w:sz w:val="28"/>
          <w:szCs w:val="28"/>
        </w:rPr>
        <w:t xml:space="preserve">Принять решение о </w:t>
      </w:r>
      <w:r>
        <w:rPr>
          <w:b w:val="false"/>
          <w:bCs w:val="false"/>
        </w:rPr>
        <w:t>предоставлении разрешения на условно разрешенный вид исп</w:t>
      </w:r>
      <w:r>
        <w:rPr>
          <w:b w:val="false"/>
          <w:bCs w:val="false"/>
          <w:color w:val="000000"/>
        </w:rPr>
        <w:t>ользования земельного участка 133а, расположенного в территориальной зоне «ОД», площадью 358 кв. м, с кадастровым номером 26:25:110325:359, по ул. Ленина, в ст. Незблобной - «Ремонт автомобилей», в дополнении к имеющемуся виду разрешенного использования</w:t>
      </w:r>
      <w:r>
        <w:rPr>
          <w:b w:val="false"/>
          <w:bCs w:val="false"/>
          <w:szCs w:val="28"/>
        </w:rPr>
        <w:t>.</w:t>
      </w:r>
    </w:p>
    <w:p>
      <w:pPr>
        <w:pStyle w:val="1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firstLine="709"/>
        <w:contextualSpacing/>
        <w:jc w:val="both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</w:rPr>
        <w:t>Вопрос 5. П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</w:rPr>
        <w:t>ринять решение о предоставлении разрешения на условно разрешенный вид использования земельного участка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483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</w:rPr>
        <w:t xml:space="preserve"> «а», расположенного в территориальной зоне «ТИ-2», площадью 600 кв. м, с кадастровым номером 26:25:111306:88, по ул. Ленина, в ст. Незблобной - «Заправка транспортных средств».</w:t>
      </w:r>
    </w:p>
    <w:p>
      <w:pPr>
        <w:pStyle w:val="Style2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right="-2" w:hanging="0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</w:r>
    </w:p>
    <w:p>
      <w:pPr>
        <w:pStyle w:val="Normal"/>
        <w:keepNext w:val="true"/>
        <w:keepLines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</w:t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муниципального округа</w:t>
        <w:tab/>
        <w:tab/>
        <w:t xml:space="preserve">                            Л.С.Мочалова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по</w:t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застройке</w:t>
      </w:r>
    </w:p>
    <w:p>
      <w:pPr>
        <w:pStyle w:val="Normal"/>
        <w:keepNext w:val="true"/>
        <w:keepLines/>
        <w:spacing w:lineRule="exact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муниципального округа</w:t>
        <w:tab/>
        <w:tab/>
        <w:tab/>
        <w:tab/>
        <w:t xml:space="preserve">         Н.В.Богачева</w:t>
      </w:r>
    </w:p>
    <w:sectPr>
      <w:type w:val="nextPage"/>
      <w:pgSz w:w="11906" w:h="16838"/>
      <w:pgMar w:left="1701" w:right="850" w:gutter="0" w:header="0" w:top="113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1e86"/>
    <w:pPr>
      <w:widowControl/>
      <w:suppressAutoHyphens w:val="false"/>
      <w:bidi w:val="0"/>
      <w:spacing w:lineRule="auto" w:line="240" w:before="0" w:after="0"/>
      <w:jc w:val="left"/>
    </w:pPr>
    <w:rPr>
      <w:rFonts w:ascii="Cambria" w:hAnsi="Cambria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751e86"/>
    <w:rPr>
      <w:rFonts w:ascii="Cambria" w:hAnsi="Cambria" w:eastAsia="Times New Roman" w:cs="Times New Roman"/>
      <w:sz w:val="24"/>
      <w:szCs w:val="24"/>
      <w:lang w:eastAsia="ru-RU"/>
    </w:rPr>
  </w:style>
  <w:style w:type="character" w:styleId="1" w:customStyle="1">
    <w:name w:val="Основной текст Знак1"/>
    <w:qFormat/>
    <w:rsid w:val="00751e86"/>
    <w:rPr>
      <w:rFonts w:ascii="Times New Roman" w:hAnsi="Times New Roman" w:eastAsia="Times New Roman" w:cs="Times New Roman"/>
      <w:sz w:val="28"/>
      <w:szCs w:val="20"/>
    </w:rPr>
  </w:style>
  <w:style w:type="character" w:styleId="-">
    <w:name w:val="Hyperlink"/>
    <w:basedOn w:val="DefaultParagraphFont"/>
    <w:uiPriority w:val="99"/>
    <w:unhideWhenUsed/>
    <w:rsid w:val="00f75b41"/>
    <w:rPr>
      <w:color w:val="0000FF" w:themeColor="hyperlink"/>
      <w:u w:val="single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rsid w:val="009b3a02"/>
    <w:rPr>
      <w:rFonts w:ascii="Calibri" w:hAnsi="Calibri" w:eastAsia="Calibri" w:cs="Calibri"/>
      <w:lang w:eastAsia="zh-CN"/>
    </w:rPr>
  </w:style>
  <w:style w:type="character" w:styleId="Style16" w:customStyle="1">
    <w:name w:val="Название Знак"/>
    <w:basedOn w:val="DefaultParagraphFont"/>
    <w:uiPriority w:val="10"/>
    <w:qFormat/>
    <w:rsid w:val="009b3a0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ru-RU"/>
    </w:rPr>
  </w:style>
  <w:style w:type="character" w:styleId="11" w:customStyle="1">
    <w:name w:val="Название Знак1"/>
    <w:basedOn w:val="DefaultParagraphFont"/>
    <w:qFormat/>
    <w:rsid w:val="009b3a02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Style17" w:customStyle="1">
    <w:name w:val="Подзаголовок Знак"/>
    <w:basedOn w:val="DefaultParagraphFont"/>
    <w:uiPriority w:val="11"/>
    <w:qFormat/>
    <w:rsid w:val="009b3a0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d46773"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1"/>
    <w:basedOn w:val="Normal"/>
    <w:next w:val="Style20"/>
    <w:qFormat/>
    <w:rsid w:val="00751e86"/>
    <w:pPr>
      <w:jc w:val="center"/>
    </w:pPr>
    <w:rPr>
      <w:rFonts w:ascii="Times New Roman" w:hAnsi="Times New Roman" w:eastAsia="PMingLiU"/>
      <w:b/>
      <w:bCs/>
      <w:sz w:val="28"/>
      <w:lang w:eastAsia="zh-TW"/>
    </w:rPr>
  </w:style>
  <w:style w:type="paragraph" w:styleId="NoSpacing">
    <w:name w:val="No Spacing"/>
    <w:link w:val="Style15"/>
    <w:uiPriority w:val="1"/>
    <w:qFormat/>
    <w:rsid w:val="00f75b4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Title"/>
    <w:basedOn w:val="Normal"/>
    <w:next w:val="Style25"/>
    <w:link w:val="11"/>
    <w:qFormat/>
    <w:rsid w:val="009f0cfc"/>
    <w:pPr>
      <w:jc w:val="center"/>
    </w:pPr>
    <w:rPr>
      <w:rFonts w:ascii="Times New Roman" w:hAnsi="Times New Roman" w:eastAsia="PMingLiU"/>
      <w:b/>
      <w:bCs/>
      <w:sz w:val="28"/>
      <w:lang w:eastAsia="zh-TW"/>
    </w:rPr>
  </w:style>
  <w:style w:type="paragraph" w:styleId="Style25">
    <w:name w:val="Subtitle"/>
    <w:basedOn w:val="Normal"/>
    <w:next w:val="Normal"/>
    <w:link w:val="Style17"/>
    <w:uiPriority w:val="11"/>
    <w:qFormat/>
    <w:rsid w:val="009b3a0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d46773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024cf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Название1"/>
    <w:basedOn w:val="Normal"/>
    <w:next w:val="Style25"/>
    <w:qFormat/>
    <w:rsid w:val="009a2ccc"/>
    <w:pPr>
      <w:jc w:val="center"/>
    </w:pPr>
    <w:rPr>
      <w:rFonts w:ascii="Times New Roman" w:hAnsi="Times New Roman" w:eastAsia="PMingLiU"/>
      <w:b/>
      <w:bCs/>
      <w:sz w:val="28"/>
      <w:lang w:eastAsia="zh-T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4624A-BBE8-4155-90D1-E614ED3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LibreOffice/7.5.5.2$Windows_X86_64 LibreOffice_project/ca8fe7424262805f223b9a2334bc7181abbcbf5e</Application>
  <AppVersion>15.0000</AppVersion>
  <Pages>2</Pages>
  <Words>536</Words>
  <Characters>3792</Characters>
  <CharactersWithSpaces>4361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2024-10-23T12:14:00Z</dcterms:created>
  <dc:creator>Пользователь</dc:creator>
  <dc:description/>
  <dc:language>ru-RU</dc:language>
  <cp:lastModifiedBy/>
  <cp:lastPrinted>2024-11-07T16:26:45Z</cp:lastPrinted>
  <dcterms:modified xsi:type="dcterms:W3CDTF">2024-11-11T13:45:05Z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