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159" w:rsidRDefault="00000159" w:rsidP="00000159">
      <w:pPr>
        <w:pStyle w:val="a4"/>
        <w:spacing w:after="0" w:line="240" w:lineRule="auto"/>
        <w:ind w:left="5954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000159" w:rsidRDefault="00000159" w:rsidP="00000159">
      <w:pPr>
        <w:pStyle w:val="a4"/>
        <w:spacing w:after="0" w:line="240" w:lineRule="auto"/>
        <w:ind w:left="5954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00159" w:rsidRDefault="00000159" w:rsidP="00000159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00159" w:rsidRDefault="00000159" w:rsidP="00000159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00159" w:rsidRDefault="00000159" w:rsidP="00000159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00159" w:rsidRDefault="00000159" w:rsidP="00000159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00159" w:rsidRDefault="00000159" w:rsidP="00000159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00159" w:rsidRDefault="00000159" w:rsidP="00000159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ИНФОРМАЦИОННОЕ СООБЩЕНИЕ О ПРОВЕДЕН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ИИ</w:t>
      </w:r>
      <w:r>
        <w:rPr>
          <w:rFonts w:ascii="Times New Roman" w:hAnsi="Times New Roman"/>
          <w:b/>
          <w:sz w:val="24"/>
          <w:szCs w:val="24"/>
        </w:rPr>
        <w:t xml:space="preserve"> АУ</w:t>
      </w:r>
      <w:proofErr w:type="gramEnd"/>
      <w:r>
        <w:rPr>
          <w:rFonts w:ascii="Times New Roman" w:hAnsi="Times New Roman"/>
          <w:b/>
          <w:sz w:val="24"/>
          <w:szCs w:val="24"/>
        </w:rPr>
        <w:t>КЦИОН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</w:p>
    <w:p w:rsidR="00000159" w:rsidRDefault="00000159" w:rsidP="00000159">
      <w:pPr>
        <w:spacing w:after="0" w:line="240" w:lineRule="auto"/>
        <w:jc w:val="center"/>
        <w:rPr>
          <w:rStyle w:val="a8"/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 ПО ПРОДАЖЕ</w:t>
      </w:r>
      <w:r w:rsidR="008F5B7B">
        <w:rPr>
          <w:rFonts w:ascii="Times New Roman" w:hAnsi="Times New Roman"/>
          <w:b/>
          <w:sz w:val="24"/>
          <w:szCs w:val="24"/>
        </w:rPr>
        <w:t xml:space="preserve"> АВТОМОБИЛЯ ЛЕГКОВОГО МАРКИ</w:t>
      </w:r>
      <w:r w:rsidR="008F5B7B" w:rsidRPr="008F5B7B">
        <w:rPr>
          <w:rFonts w:ascii="Times New Roman" w:hAnsi="Times New Roman"/>
          <w:b/>
          <w:sz w:val="24"/>
          <w:szCs w:val="24"/>
        </w:rPr>
        <w:t xml:space="preserve"> </w:t>
      </w:r>
      <w:r w:rsidR="008F5B7B">
        <w:rPr>
          <w:rFonts w:ascii="Times New Roman" w:hAnsi="Times New Roman"/>
          <w:b/>
          <w:sz w:val="24"/>
          <w:szCs w:val="24"/>
          <w:lang w:val="en-US"/>
        </w:rPr>
        <w:t>MAZDA</w:t>
      </w:r>
      <w:r w:rsidR="008F5B7B" w:rsidRPr="008F5B7B">
        <w:rPr>
          <w:rFonts w:ascii="Times New Roman" w:hAnsi="Times New Roman"/>
          <w:b/>
          <w:sz w:val="24"/>
          <w:szCs w:val="24"/>
        </w:rPr>
        <w:t xml:space="preserve"> 6</w:t>
      </w:r>
      <w:r>
        <w:rPr>
          <w:rFonts w:ascii="Times New Roman" w:hAnsi="Times New Roman"/>
          <w:b/>
          <w:sz w:val="24"/>
          <w:szCs w:val="24"/>
        </w:rPr>
        <w:t>,</w:t>
      </w:r>
      <w:r w:rsidR="008F5B7B" w:rsidRPr="008F5B7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a8"/>
          <w:rFonts w:ascii="Times New Roman" w:hAnsi="Times New Roman"/>
          <w:b/>
          <w:caps/>
          <w:sz w:val="24"/>
          <w:szCs w:val="24"/>
        </w:rPr>
        <w:t xml:space="preserve">находящегося в муниципальной собственности </w:t>
      </w:r>
    </w:p>
    <w:p w:rsidR="00000159" w:rsidRDefault="00000159" w:rsidP="00000159">
      <w:pPr>
        <w:spacing w:after="0" w:line="240" w:lineRule="auto"/>
        <w:jc w:val="center"/>
        <w:rPr>
          <w:rStyle w:val="a8"/>
          <w:rFonts w:ascii="Times New Roman" w:hAnsi="Times New Roman"/>
          <w:b/>
          <w:caps/>
          <w:sz w:val="24"/>
          <w:szCs w:val="24"/>
        </w:rPr>
      </w:pPr>
      <w:r>
        <w:rPr>
          <w:rStyle w:val="a8"/>
          <w:rFonts w:ascii="Times New Roman" w:hAnsi="Times New Roman"/>
          <w:b/>
          <w:caps/>
          <w:sz w:val="24"/>
          <w:szCs w:val="24"/>
        </w:rPr>
        <w:t>Георгиевского городск</w:t>
      </w:r>
      <w:r w:rsidR="008F5B7B">
        <w:rPr>
          <w:rStyle w:val="a8"/>
          <w:rFonts w:ascii="Times New Roman" w:hAnsi="Times New Roman"/>
          <w:b/>
          <w:caps/>
          <w:sz w:val="24"/>
          <w:szCs w:val="24"/>
        </w:rPr>
        <w:t>ого округа Ставропольского края</w:t>
      </w:r>
      <w:r>
        <w:rPr>
          <w:rStyle w:val="a8"/>
          <w:rFonts w:ascii="Times New Roman" w:hAnsi="Times New Roman"/>
          <w:b/>
          <w:caps/>
          <w:sz w:val="24"/>
          <w:szCs w:val="24"/>
        </w:rPr>
        <w:t xml:space="preserve">   </w:t>
      </w: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  <w:lang w:val="en-US"/>
        </w:rPr>
      </w:pPr>
    </w:p>
    <w:p w:rsidR="007D5AB2" w:rsidRPr="007D5AB2" w:rsidRDefault="007D5AB2" w:rsidP="00000159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  <w:lang w:val="en-US"/>
        </w:rPr>
      </w:pPr>
    </w:p>
    <w:p w:rsidR="00000159" w:rsidRDefault="00000159" w:rsidP="00000159">
      <w:pPr>
        <w:spacing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Георгиевск</w:t>
      </w: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br w:type="page"/>
      </w:r>
    </w:p>
    <w:p w:rsidR="00000159" w:rsidRDefault="00000159" w:rsidP="00000159">
      <w:pPr>
        <w:pStyle w:val="a7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Основные термины и определения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Сайт</w:t>
      </w:r>
      <w:r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>
        <w:rPr>
          <w:rFonts w:ascii="Times New Roman" w:hAnsi="Times New Roman"/>
          <w:sz w:val="24"/>
          <w:szCs w:val="24"/>
          <w:lang w:eastAsia="ru-RU"/>
        </w:rPr>
        <w:t>продажа имущества, находящегося в муниципальной собственности Георгиевского городского округа Ставропольского края.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Оператор – </w:t>
      </w:r>
      <w:r>
        <w:rPr>
          <w:rFonts w:ascii="Times New Roman" w:hAnsi="Times New Roman"/>
          <w:sz w:val="24"/>
          <w:szCs w:val="24"/>
          <w:lang w:eastAsia="ru-RU"/>
        </w:rPr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аукциона, позволяющий пользователям получить доступ к информации и выполнять определенные действия.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Личный кабинет</w:t>
      </w:r>
      <w:r>
        <w:rPr>
          <w:rFonts w:ascii="Times New Roman" w:hAnsi="Times New Roman"/>
          <w:sz w:val="24"/>
          <w:szCs w:val="24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Электронный аукцион</w:t>
      </w:r>
      <w:r>
        <w:rPr>
          <w:rFonts w:ascii="Times New Roman" w:hAnsi="Times New Roman"/>
          <w:sz w:val="24"/>
          <w:szCs w:val="24"/>
          <w:lang w:eastAsia="ru-RU"/>
        </w:rPr>
        <w:t xml:space="preserve"> – торги по продаже муниципального имущества, право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приобретения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Лот</w:t>
      </w:r>
      <w:r>
        <w:rPr>
          <w:rFonts w:ascii="Times New Roman" w:hAnsi="Times New Roman"/>
          <w:sz w:val="24"/>
          <w:szCs w:val="24"/>
          <w:lang w:eastAsia="ru-RU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000159" w:rsidRDefault="00000159" w:rsidP="000001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Претендент</w:t>
      </w:r>
      <w:r>
        <w:rPr>
          <w:rFonts w:ascii="Times New Roman" w:hAnsi="Times New Roman"/>
          <w:sz w:val="24"/>
          <w:szCs w:val="24"/>
        </w:rPr>
        <w:t xml:space="preserve"> - любое физическое и юридическое лицо, желающее приобрести муниципальное имущество.</w:t>
      </w:r>
    </w:p>
    <w:p w:rsidR="00000159" w:rsidRDefault="00000159" w:rsidP="000001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 электронного аукциона </w:t>
      </w:r>
      <w:r>
        <w:rPr>
          <w:rFonts w:ascii="Times New Roman" w:hAnsi="Times New Roman"/>
          <w:sz w:val="24"/>
          <w:szCs w:val="24"/>
        </w:rPr>
        <w:t>– претендент, признанный в установленном порядке комиссией по рассмотрению заявок и документов,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аукциона.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Электронная подпись (ЭП)</w:t>
      </w:r>
      <w:r>
        <w:rPr>
          <w:rFonts w:ascii="Times New Roman" w:hAnsi="Times New Roman"/>
          <w:sz w:val="24"/>
          <w:szCs w:val="24"/>
          <w:lang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Электронное сообщение (электронное уведомление)</w:t>
      </w:r>
      <w:r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Шаг аукциона </w:t>
      </w:r>
      <w:r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000159" w:rsidRDefault="00000159" w:rsidP="000001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Победитель 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– участник электронного аукциона, предложивший наиболее высокую цену имущества.</w:t>
      </w:r>
    </w:p>
    <w:p w:rsidR="00000159" w:rsidRDefault="00000159" w:rsidP="0000015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Официальные сайты торгов</w:t>
      </w:r>
      <w:r>
        <w:rPr>
          <w:rFonts w:ascii="Times New Roman" w:hAnsi="Times New Roman"/>
          <w:sz w:val="24"/>
          <w:szCs w:val="24"/>
        </w:rPr>
        <w:t xml:space="preserve"> - Официальный сайт Российской Федерации для размещения информации о проведении торгов </w:t>
      </w:r>
      <w:hyperlink r:id="rId6" w:history="1">
        <w:r>
          <w:rPr>
            <w:rStyle w:val="a3"/>
            <w:rFonts w:eastAsia="Calibri"/>
            <w:sz w:val="24"/>
            <w:szCs w:val="24"/>
          </w:rPr>
          <w:t>www.torgi.gov.ru</w:t>
        </w:r>
      </w:hyperlink>
      <w:r>
        <w:rPr>
          <w:rFonts w:ascii="Times New Roman" w:hAnsi="Times New Roman"/>
          <w:sz w:val="24"/>
          <w:szCs w:val="24"/>
        </w:rPr>
        <w:t xml:space="preserve">, официальный сайт администрации Георгиевского городского округа Ставропольского края www.georgievsk.ru в информационно-телекоммуникационной сети «Интернет».  </w:t>
      </w:r>
    </w:p>
    <w:p w:rsidR="00000159" w:rsidRDefault="00000159" w:rsidP="00000159">
      <w:pPr>
        <w:pStyle w:val="Default"/>
        <w:jc w:val="center"/>
        <w:rPr>
          <w:b/>
          <w:color w:val="FF0000"/>
        </w:rPr>
      </w:pPr>
    </w:p>
    <w:p w:rsidR="00000159" w:rsidRDefault="00000159" w:rsidP="00000159">
      <w:pPr>
        <w:pStyle w:val="Default"/>
        <w:numPr>
          <w:ilvl w:val="0"/>
          <w:numId w:val="1"/>
        </w:numPr>
        <w:jc w:val="center"/>
        <w:rPr>
          <w:b/>
          <w:iCs/>
          <w:color w:val="auto"/>
        </w:rPr>
      </w:pPr>
      <w:r>
        <w:rPr>
          <w:b/>
          <w:iCs/>
          <w:color w:val="auto"/>
        </w:rPr>
        <w:t>Общие положения</w:t>
      </w:r>
    </w:p>
    <w:p w:rsidR="00000159" w:rsidRDefault="00000159" w:rsidP="00000159">
      <w:pPr>
        <w:pStyle w:val="Default"/>
        <w:ind w:left="709"/>
        <w:rPr>
          <w:rFonts w:eastAsia="Calibri"/>
          <w:b/>
          <w:lang w:eastAsia="x-none"/>
        </w:rPr>
      </w:pPr>
    </w:p>
    <w:p w:rsidR="00000159" w:rsidRDefault="00000159" w:rsidP="0000015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2.1. Аукцион проводится в соответствии с Гражданским кодексом Российской Федерации, Федеральным законом от 21 декабря 2001 г. № 178-ФЗ «О приватизации государственного и муниципального имущества», постановлением Правительства Российской Федерации от 27 августа 2012 г. № 860 «Об организации и проведении продажи государственного или муниципального имущества в электронной форме». </w:t>
      </w:r>
    </w:p>
    <w:p w:rsidR="00000159" w:rsidRDefault="00000159" w:rsidP="0000015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2.2. </w:t>
      </w:r>
      <w:proofErr w:type="gramStart"/>
      <w:r>
        <w:rPr>
          <w:rFonts w:ascii="Times New Roman" w:hAnsi="Times New Roman"/>
          <w:iCs/>
          <w:sz w:val="24"/>
          <w:szCs w:val="24"/>
          <w:lang w:eastAsia="ru-RU"/>
        </w:rPr>
        <w:t>Основание проведения аукциона: решение Думы Георгиевского Городского округа Ставропольского края от 30 сентября 2020 г. № 755-56 «О прогнозном плане (программе) приватизации имущества, находящегося в муниципальной собственности Георгиевского городского округа Ставропольского края, на 2021 год», решение Думы Георгиевского Городского округа Ставропольского края от 16 декабря 2020 г. № 797-62 «О внесении изменений в приложение к решению Думы Георгиевского городского округа Ставропольского края</w:t>
      </w:r>
      <w:proofErr w:type="gramEnd"/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  <w:lang w:eastAsia="ru-RU"/>
        </w:rPr>
        <w:t xml:space="preserve">от 30 сентября 2020 г. № 797-62 «О прогнозном плане (программе) приватизации имущества, находящегося в муниципальной собственности Георгиевского городского округа Ставропольского края, на 2021 год», решение </w:t>
      </w:r>
      <w:bookmarkStart w:id="0" w:name="_GoBack"/>
      <w:r>
        <w:rPr>
          <w:rFonts w:ascii="Times New Roman" w:hAnsi="Times New Roman"/>
          <w:iCs/>
          <w:sz w:val="24"/>
          <w:szCs w:val="24"/>
          <w:lang w:eastAsia="ru-RU"/>
        </w:rPr>
        <w:t>Думы Георгиевского Городского округа Ставропольского края от 24 февраля 2021 г. № 83</w:t>
      </w:r>
      <w:r w:rsidR="007D5AB2" w:rsidRPr="007D5AB2">
        <w:rPr>
          <w:rFonts w:ascii="Times New Roman" w:hAnsi="Times New Roman"/>
          <w:iCs/>
          <w:sz w:val="24"/>
          <w:szCs w:val="24"/>
          <w:lang w:eastAsia="ru-RU"/>
        </w:rPr>
        <w:t>0</w:t>
      </w:r>
      <w:r>
        <w:rPr>
          <w:rFonts w:ascii="Times New Roman" w:hAnsi="Times New Roman"/>
          <w:iCs/>
          <w:sz w:val="24"/>
          <w:szCs w:val="24"/>
          <w:lang w:eastAsia="ru-RU"/>
        </w:rPr>
        <w:t>-67 «Об условиях приватизации движимого имущества, находящегося в муниципальной собственности Георгиевского городского округа Ставропольского края»</w:t>
      </w:r>
      <w:bookmarkEnd w:id="0"/>
      <w:r>
        <w:rPr>
          <w:rFonts w:ascii="Times New Roman" w:hAnsi="Times New Roman"/>
          <w:iCs/>
          <w:sz w:val="24"/>
          <w:szCs w:val="24"/>
          <w:lang w:eastAsia="ru-RU"/>
        </w:rPr>
        <w:t>.</w:t>
      </w:r>
      <w:proofErr w:type="gramEnd"/>
    </w:p>
    <w:p w:rsidR="00000159" w:rsidRDefault="00000159" w:rsidP="0000015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2.3. Собственник имущества, выставляемого на аукцион: муниципальное образование Георгиевский городского округ Ставропольского края.</w:t>
      </w:r>
    </w:p>
    <w:p w:rsidR="00000159" w:rsidRDefault="00000159" w:rsidP="00000159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2.4.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Продавец: </w:t>
      </w:r>
      <w:r w:rsidR="007B26A3">
        <w:rPr>
          <w:rFonts w:ascii="Times New Roman" w:hAnsi="Times New Roman" w:cs="Times New Roman"/>
          <w:bCs/>
          <w:sz w:val="24"/>
          <w:szCs w:val="24"/>
          <w:lang w:eastAsia="ru-RU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правление имущественных и земельных отношений администрации Георгиевского городского округа Ставропольского края. Юридический адрес Продавца: 357820, Ставропольский край, г. Георгиевск, площадь Победы, д. 1, телефон: 8 (87951) 2-39-55,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>
          <w:rPr>
            <w:rStyle w:val="a3"/>
            <w:rFonts w:eastAsia="Calibri"/>
            <w:sz w:val="24"/>
            <w:szCs w:val="24"/>
            <w:lang w:val="en-US"/>
          </w:rPr>
          <w:t>kumi</w:t>
        </w:r>
        <w:r>
          <w:rPr>
            <w:rStyle w:val="a3"/>
            <w:rFonts w:eastAsia="Calibri"/>
            <w:sz w:val="24"/>
            <w:szCs w:val="24"/>
          </w:rPr>
          <w:t>-</w:t>
        </w:r>
        <w:r>
          <w:rPr>
            <w:rStyle w:val="a3"/>
            <w:rFonts w:eastAsia="Calibri"/>
            <w:sz w:val="24"/>
            <w:szCs w:val="24"/>
            <w:lang w:val="en-US"/>
          </w:rPr>
          <w:t>geo</w:t>
        </w:r>
        <w:r>
          <w:rPr>
            <w:rStyle w:val="a3"/>
            <w:rFonts w:eastAsia="Calibri"/>
            <w:sz w:val="24"/>
            <w:szCs w:val="24"/>
          </w:rPr>
          <w:t>@</w:t>
        </w:r>
        <w:r>
          <w:rPr>
            <w:rStyle w:val="a3"/>
            <w:rFonts w:eastAsia="Calibri"/>
            <w:sz w:val="24"/>
            <w:szCs w:val="24"/>
            <w:lang w:val="en-US"/>
          </w:rPr>
          <w:t>mail</w:t>
        </w:r>
        <w:r>
          <w:rPr>
            <w:rStyle w:val="a3"/>
            <w:rFonts w:eastAsia="Calibri"/>
            <w:sz w:val="24"/>
            <w:szCs w:val="24"/>
          </w:rPr>
          <w:t>.</w:t>
        </w:r>
        <w:r>
          <w:rPr>
            <w:rStyle w:val="a3"/>
            <w:rFonts w:eastAsia="Calibri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159" w:rsidRDefault="00000159" w:rsidP="00000159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2.5. Оператор электронной площадки</w:t>
      </w:r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>(далее – Оператор): АО «Единая электронная торговая площадка» (</w:t>
      </w:r>
      <w:hyperlink r:id="rId8" w:history="1">
        <w:r>
          <w:rPr>
            <w:rStyle w:val="a3"/>
            <w:rFonts w:eastAsia="Calibri"/>
            <w:b w:val="0"/>
            <w:sz w:val="24"/>
            <w:szCs w:val="24"/>
            <w:lang w:val="ru-RU"/>
          </w:rPr>
          <w:t>https://www.roseltorg.ru</w:t>
        </w:r>
      </w:hyperlink>
      <w:r>
        <w:rPr>
          <w:b w:val="0"/>
          <w:sz w:val="24"/>
          <w:szCs w:val="24"/>
          <w:lang w:val="ru-RU"/>
        </w:rPr>
        <w:t xml:space="preserve">). Юридический адрес Оператора: 115114, г. Москва, ул. </w:t>
      </w:r>
      <w:proofErr w:type="spellStart"/>
      <w:r>
        <w:rPr>
          <w:b w:val="0"/>
          <w:sz w:val="24"/>
          <w:szCs w:val="24"/>
          <w:lang w:val="ru-RU"/>
        </w:rPr>
        <w:t>Кожевническая</w:t>
      </w:r>
      <w:proofErr w:type="spellEnd"/>
      <w:r>
        <w:rPr>
          <w:b w:val="0"/>
          <w:sz w:val="24"/>
          <w:szCs w:val="24"/>
          <w:lang w:val="ru-RU"/>
        </w:rPr>
        <w:t xml:space="preserve">, д. 14, стр. 5, телефон: 8 (495) 276-16-26, </w:t>
      </w:r>
      <w:r>
        <w:rPr>
          <w:b w:val="0"/>
          <w:sz w:val="24"/>
          <w:szCs w:val="24"/>
        </w:rPr>
        <w:t>e</w:t>
      </w:r>
      <w:r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</w:rPr>
        <w:t>mail</w:t>
      </w:r>
      <w:r>
        <w:rPr>
          <w:b w:val="0"/>
          <w:sz w:val="24"/>
          <w:szCs w:val="24"/>
          <w:lang w:val="ru-RU"/>
        </w:rPr>
        <w:t xml:space="preserve">: </w:t>
      </w:r>
      <w:r>
        <w:rPr>
          <w:b w:val="0"/>
          <w:sz w:val="24"/>
          <w:szCs w:val="24"/>
        </w:rPr>
        <w:t>info</w:t>
      </w:r>
      <w:r>
        <w:rPr>
          <w:b w:val="0"/>
          <w:sz w:val="24"/>
          <w:szCs w:val="24"/>
          <w:lang w:val="ru-RU"/>
        </w:rPr>
        <w:t>@</w:t>
      </w:r>
      <w:proofErr w:type="spellStart"/>
      <w:r>
        <w:rPr>
          <w:b w:val="0"/>
          <w:sz w:val="24"/>
          <w:szCs w:val="24"/>
        </w:rPr>
        <w:t>roseltorg</w:t>
      </w:r>
      <w:proofErr w:type="spellEnd"/>
      <w:r>
        <w:rPr>
          <w:b w:val="0"/>
          <w:sz w:val="24"/>
          <w:szCs w:val="24"/>
          <w:lang w:val="ru-RU"/>
        </w:rPr>
        <w:t>.</w:t>
      </w:r>
      <w:r>
        <w:rPr>
          <w:b w:val="0"/>
          <w:sz w:val="24"/>
          <w:szCs w:val="24"/>
        </w:rPr>
        <w:t>ru</w:t>
      </w:r>
      <w:r>
        <w:rPr>
          <w:b w:val="0"/>
          <w:sz w:val="24"/>
          <w:szCs w:val="24"/>
          <w:lang w:val="ru-RU"/>
        </w:rPr>
        <w:t>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2.6.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 приватизации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>: электронный аукцион, открытый по составу участников и по форме подачи предложений о цене имущества.</w:t>
      </w:r>
    </w:p>
    <w:p w:rsidR="00000159" w:rsidRDefault="00000159" w:rsidP="0000015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000159" w:rsidRDefault="00000159" w:rsidP="00000159">
      <w:pPr>
        <w:pStyle w:val="a9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lang w:val="ru-RU" w:eastAsia="ru-RU"/>
        </w:rPr>
        <w:t>Сведения о муниципальном имуществе, выставляемом на аукцион</w:t>
      </w:r>
    </w:p>
    <w:p w:rsidR="00000159" w:rsidRDefault="00000159" w:rsidP="0000015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000159" w:rsidRPr="00BD4056" w:rsidRDefault="00BD4056" w:rsidP="00000159">
      <w:pPr>
        <w:pStyle w:val="ConsTitle"/>
        <w:widowControl/>
        <w:numPr>
          <w:ilvl w:val="1"/>
          <w:numId w:val="1"/>
        </w:numPr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Автомобиль</w:t>
      </w:r>
      <w:r w:rsidRPr="00BD40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легково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й</w:t>
      </w:r>
      <w:r w:rsidRPr="00BD40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марка, модель ТС –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Pr="00BD40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MAZDA 6, год выпуска – 2007, идентификационный номер (VIN) JMZGG12F681722210, категория ТС – В, модель, № двигателя LF 10324170, шасси (рама)  - отсутствует, кузов № JMZGG12F681722210, цвет кузова серебр</w:t>
      </w:r>
      <w:r w:rsidRPr="00BD40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</w:t>
      </w:r>
      <w:r w:rsidRPr="00BD40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стый, мощность двигателя, </w:t>
      </w:r>
      <w:proofErr w:type="spellStart"/>
      <w:r w:rsidRPr="00BD40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л.с</w:t>
      </w:r>
      <w:proofErr w:type="spellEnd"/>
      <w:r w:rsidRPr="00BD40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(кВт) – 146,88 (108), рабочий объем двигателя – 1999 куб. см, тип двигателя – бензиновый, регистрационный номерной знак А 109 </w:t>
      </w:r>
      <w:proofErr w:type="gramStart"/>
      <w:r w:rsidRPr="00BD40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ТТ</w:t>
      </w:r>
      <w:proofErr w:type="gramEnd"/>
      <w:r w:rsidRPr="00BD40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26, техническое состояние – поврежден после дорожно-транспортного происшес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твия, обременение – отсутствует.</w:t>
      </w:r>
    </w:p>
    <w:p w:rsidR="00000159" w:rsidRDefault="00000159" w:rsidP="00000159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3.2.</w:t>
      </w:r>
      <w:r>
        <w:rPr>
          <w:sz w:val="24"/>
          <w:szCs w:val="24"/>
          <w:lang w:val="ru-RU"/>
        </w:rPr>
        <w:t> </w:t>
      </w:r>
      <w:r>
        <w:rPr>
          <w:b w:val="0"/>
          <w:sz w:val="24"/>
          <w:szCs w:val="24"/>
          <w:lang w:val="ru-RU"/>
        </w:rPr>
        <w:t xml:space="preserve">Начальная цена – </w:t>
      </w:r>
      <w:r w:rsidR="00962F69">
        <w:rPr>
          <w:sz w:val="24"/>
          <w:szCs w:val="24"/>
          <w:lang w:val="ru-RU"/>
        </w:rPr>
        <w:t>40 429</w:t>
      </w:r>
      <w:r>
        <w:rPr>
          <w:sz w:val="24"/>
          <w:szCs w:val="24"/>
          <w:lang w:val="ru-RU"/>
        </w:rPr>
        <w:t xml:space="preserve"> (</w:t>
      </w:r>
      <w:r w:rsidR="00962F69">
        <w:rPr>
          <w:sz w:val="24"/>
          <w:szCs w:val="24"/>
          <w:lang w:val="ru-RU"/>
        </w:rPr>
        <w:t xml:space="preserve">Сорок тысяч четыреста </w:t>
      </w:r>
      <w:r w:rsidR="00D5202E">
        <w:rPr>
          <w:sz w:val="24"/>
          <w:szCs w:val="24"/>
          <w:lang w:val="ru-RU"/>
        </w:rPr>
        <w:t>двадцать девять</w:t>
      </w:r>
      <w:r>
        <w:rPr>
          <w:sz w:val="24"/>
          <w:szCs w:val="24"/>
          <w:lang w:val="ru-RU"/>
        </w:rPr>
        <w:t>) рублей 00 копеек</w:t>
      </w:r>
      <w:r w:rsidR="00D5202E">
        <w:rPr>
          <w:sz w:val="24"/>
          <w:szCs w:val="24"/>
          <w:lang w:val="ru-RU"/>
        </w:rPr>
        <w:t>, в том числе НДС</w:t>
      </w:r>
      <w:r>
        <w:rPr>
          <w:b w:val="0"/>
          <w:sz w:val="24"/>
          <w:szCs w:val="24"/>
          <w:lang w:val="ru-RU"/>
        </w:rPr>
        <w:t xml:space="preserve"> (Отчет об оценке от </w:t>
      </w:r>
      <w:r w:rsidR="00D5202E">
        <w:rPr>
          <w:b w:val="0"/>
          <w:sz w:val="24"/>
          <w:szCs w:val="24"/>
          <w:lang w:val="ru-RU"/>
        </w:rPr>
        <w:t>23</w:t>
      </w:r>
      <w:r>
        <w:rPr>
          <w:b w:val="0"/>
          <w:sz w:val="24"/>
          <w:szCs w:val="24"/>
          <w:lang w:val="ru-RU"/>
        </w:rPr>
        <w:t xml:space="preserve">.12.2020 № </w:t>
      </w:r>
      <w:r w:rsidR="00D5202E">
        <w:rPr>
          <w:b w:val="0"/>
          <w:sz w:val="24"/>
          <w:szCs w:val="24"/>
          <w:lang w:val="ru-RU"/>
        </w:rPr>
        <w:t>56/12.2020</w:t>
      </w:r>
      <w:r w:rsidR="005D5CD9">
        <w:rPr>
          <w:b w:val="0"/>
          <w:sz w:val="24"/>
          <w:szCs w:val="24"/>
          <w:lang w:val="ru-RU"/>
        </w:rPr>
        <w:t>).</w:t>
      </w:r>
    </w:p>
    <w:p w:rsidR="00000159" w:rsidRDefault="00000159" w:rsidP="00000159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3.3.</w:t>
      </w:r>
      <w:r>
        <w:rPr>
          <w:sz w:val="24"/>
          <w:szCs w:val="24"/>
          <w:lang w:val="ru-RU"/>
        </w:rPr>
        <w:t> </w:t>
      </w:r>
      <w:r>
        <w:rPr>
          <w:b w:val="0"/>
          <w:sz w:val="24"/>
          <w:szCs w:val="24"/>
          <w:lang w:val="ru-RU"/>
        </w:rPr>
        <w:t xml:space="preserve">Сумма задатка в размере 20 процентов от начальной цены объекта, что составляет – </w:t>
      </w:r>
      <w:r w:rsidR="00821585">
        <w:rPr>
          <w:sz w:val="24"/>
          <w:szCs w:val="24"/>
          <w:lang w:val="ru-RU"/>
        </w:rPr>
        <w:t>8 085</w:t>
      </w:r>
      <w:r>
        <w:rPr>
          <w:sz w:val="24"/>
          <w:szCs w:val="24"/>
          <w:lang w:val="ru-RU"/>
        </w:rPr>
        <w:t xml:space="preserve"> (</w:t>
      </w:r>
      <w:r w:rsidR="00821585">
        <w:rPr>
          <w:sz w:val="24"/>
          <w:szCs w:val="24"/>
          <w:lang w:val="ru-RU"/>
        </w:rPr>
        <w:t>Восемь тысяч восемьдесят пять</w:t>
      </w:r>
      <w:r>
        <w:rPr>
          <w:sz w:val="24"/>
          <w:szCs w:val="24"/>
          <w:lang w:val="ru-RU"/>
        </w:rPr>
        <w:fldChar w:fldCharType="begin"/>
      </w:r>
      <w:r>
        <w:rPr>
          <w:sz w:val="24"/>
          <w:szCs w:val="24"/>
          <w:lang w:val="ru-RU"/>
        </w:rPr>
        <w:instrText xml:space="preserve"> MERGEFIELD Сумма_затадка_Текст </w:instrText>
      </w:r>
      <w:r>
        <w:rPr>
          <w:sz w:val="24"/>
          <w:szCs w:val="24"/>
          <w:lang w:val="ru-RU"/>
        </w:rPr>
        <w:fldChar w:fldCharType="end"/>
      </w:r>
      <w:r>
        <w:rPr>
          <w:sz w:val="24"/>
          <w:szCs w:val="24"/>
          <w:lang w:val="ru-RU"/>
        </w:rPr>
        <w:t xml:space="preserve">) рублей </w:t>
      </w:r>
      <w:r w:rsidR="00821585">
        <w:rPr>
          <w:sz w:val="24"/>
          <w:szCs w:val="24"/>
          <w:lang w:val="ru-RU"/>
        </w:rPr>
        <w:t>80</w:t>
      </w:r>
      <w:r>
        <w:rPr>
          <w:sz w:val="24"/>
          <w:szCs w:val="24"/>
          <w:lang w:val="ru-RU"/>
        </w:rPr>
        <w:t xml:space="preserve"> копеек</w:t>
      </w:r>
      <w:r>
        <w:rPr>
          <w:b w:val="0"/>
          <w:sz w:val="24"/>
          <w:szCs w:val="24"/>
          <w:lang w:val="ru-RU"/>
        </w:rPr>
        <w:t>, без учета НДС.</w:t>
      </w:r>
    </w:p>
    <w:p w:rsidR="00000159" w:rsidRDefault="00000159" w:rsidP="00000159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3.4. Величина повышения начальной цены («шаг аукциона»): </w:t>
      </w:r>
      <w:r w:rsidR="00821585" w:rsidRPr="007A2FDB">
        <w:rPr>
          <w:sz w:val="24"/>
          <w:szCs w:val="24"/>
          <w:lang w:val="ru-RU"/>
        </w:rPr>
        <w:t>2 021</w:t>
      </w:r>
      <w:r>
        <w:rPr>
          <w:sz w:val="24"/>
          <w:szCs w:val="24"/>
          <w:lang w:val="ru-RU"/>
        </w:rPr>
        <w:t xml:space="preserve"> (</w:t>
      </w:r>
      <w:r w:rsidR="007A2FDB">
        <w:rPr>
          <w:sz w:val="24"/>
          <w:szCs w:val="24"/>
          <w:lang w:val="ru-RU"/>
        </w:rPr>
        <w:t>Две тысячи двадцать один</w:t>
      </w:r>
      <w:r>
        <w:rPr>
          <w:sz w:val="24"/>
          <w:szCs w:val="24"/>
          <w:lang w:val="ru-RU"/>
        </w:rPr>
        <w:t xml:space="preserve">) рубль </w:t>
      </w:r>
      <w:r w:rsidR="007A2FDB">
        <w:rPr>
          <w:sz w:val="24"/>
          <w:szCs w:val="24"/>
          <w:lang w:val="ru-RU"/>
        </w:rPr>
        <w:t>45</w:t>
      </w:r>
      <w:r>
        <w:rPr>
          <w:sz w:val="24"/>
          <w:szCs w:val="24"/>
          <w:lang w:val="ru-RU"/>
        </w:rPr>
        <w:t xml:space="preserve"> копеек</w:t>
      </w:r>
      <w:r>
        <w:rPr>
          <w:b w:val="0"/>
          <w:sz w:val="24"/>
          <w:szCs w:val="24"/>
          <w:lang w:val="ru-RU"/>
        </w:rPr>
        <w:t>, что составляет 5 процентов от начальной цены продажи имущества и остается единой в течение всего аукциона.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имущества: торги не проводились.</w:t>
      </w:r>
    </w:p>
    <w:p w:rsidR="00000159" w:rsidRDefault="00000159" w:rsidP="0000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3.6. </w:t>
      </w:r>
      <w:proofErr w:type="gramStart"/>
      <w:r>
        <w:rPr>
          <w:rFonts w:ascii="Times New Roman" w:eastAsia="Calibri" w:hAnsi="Times New Roman"/>
          <w:sz w:val="24"/>
          <w:szCs w:val="24"/>
          <w:lang w:eastAsia="ru-RU"/>
        </w:rPr>
        <w:t xml:space="preserve">С условиями договора, заключаемого по итогам проведения электронного аукциона, можно ознакомиться </w:t>
      </w:r>
      <w:r>
        <w:rPr>
          <w:rFonts w:ascii="Times New Roman" w:hAnsi="Times New Roman"/>
          <w:sz w:val="24"/>
          <w:szCs w:val="24"/>
        </w:rPr>
        <w:t>с даты размещения информационного сообщения до даты окончания срока приема заявок на официальных сайтах торгов (</w:t>
      </w:r>
      <w:hyperlink r:id="rId9" w:history="1">
        <w:r>
          <w:rPr>
            <w:rStyle w:val="a3"/>
            <w:rFonts w:eastAsia="Calibri"/>
            <w:sz w:val="24"/>
            <w:szCs w:val="24"/>
          </w:rPr>
          <w:t>www.torgi.gov.ru</w:t>
        </w:r>
      </w:hyperlink>
      <w:r>
        <w:rPr>
          <w:rFonts w:ascii="Times New Roman" w:hAnsi="Times New Roman"/>
          <w:sz w:val="24"/>
          <w:szCs w:val="24"/>
        </w:rPr>
        <w:t xml:space="preserve">, www.georgievsk.ru), на электронной торговой площадке акционерного общества «Единая электронная торговая площадка», а также по адресу: г. Георгиевск, площадь Победы, 1,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>. 88, в рабочие дни с 09.00 до</w:t>
      </w:r>
      <w:proofErr w:type="gramEnd"/>
      <w:r>
        <w:rPr>
          <w:rFonts w:ascii="Times New Roman" w:hAnsi="Times New Roman"/>
          <w:sz w:val="24"/>
          <w:szCs w:val="24"/>
        </w:rPr>
        <w:t xml:space="preserve"> 13.00</w:t>
      </w:r>
      <w:r>
        <w:rPr>
          <w:rFonts w:ascii="Times New Roman" w:eastAsia="Calibri" w:hAnsi="Times New Roman"/>
          <w:sz w:val="24"/>
          <w:szCs w:val="24"/>
          <w:lang w:eastAsia="ru-RU"/>
        </w:rPr>
        <w:t>, телефон (87951)2-39-55.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3</w:t>
      </w:r>
      <w:r>
        <w:rPr>
          <w:rFonts w:ascii="Times New Roman" w:hAnsi="Times New Roman"/>
          <w:sz w:val="24"/>
          <w:szCs w:val="24"/>
        </w:rPr>
        <w:t xml:space="preserve">.7. Любое заинтересованное лицо независимо </w:t>
      </w:r>
      <w:proofErr w:type="gramStart"/>
      <w:r>
        <w:rPr>
          <w:rFonts w:ascii="Times New Roman" w:hAnsi="Times New Roman"/>
          <w:sz w:val="24"/>
          <w:szCs w:val="24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>
        <w:rPr>
          <w:rFonts w:ascii="Times New Roman" w:hAnsi="Times New Roman"/>
          <w:sz w:val="24"/>
          <w:szCs w:val="24"/>
        </w:rPr>
        <w:t xml:space="preserve"> окончания срока приема заявок на участие в аукционе вправе осмотреть выставленное на продажу имущество. Осмотр имущества осуществляется в рабочее (местное) время: понедельник-пятница с 9.00 до 18.00 часов, перерыв с 13.00 до 14.00 часов, за исключением выходных и праздничных дней по предварительному согласованию с продавцом дня и времени осмотра. Телефон для справок  8(87951) 2-39-55.</w:t>
      </w:r>
    </w:p>
    <w:p w:rsidR="00000159" w:rsidRDefault="00000159" w:rsidP="0000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3.8. 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информационного сообщения.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3.9. Форма заявки, проект договора купли-продажи прилагаются к настоящему информационному сообщению (Приложения №№ 1, 2).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0159" w:rsidRDefault="00000159" w:rsidP="000001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 Сроки, время подачи заявок и проведения аукциона</w:t>
      </w:r>
    </w:p>
    <w:p w:rsidR="00000159" w:rsidRDefault="00000159" w:rsidP="00000159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(Указанное в настоящем извещении время – Московское)</w:t>
      </w:r>
    </w:p>
    <w:p w:rsidR="00000159" w:rsidRDefault="00000159" w:rsidP="00000159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(При исчислении сроков, указанных в настоящем извещении принимается время сервера электронной торговой площадки - Московское)</w:t>
      </w:r>
    </w:p>
    <w:p w:rsidR="00000159" w:rsidRDefault="00000159" w:rsidP="000001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00159" w:rsidRDefault="00000159" w:rsidP="000001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Начало приема заявок на участие в аукционе – «03» марта 2021 года в 00:00 (время </w:t>
      </w:r>
      <w:proofErr w:type="gramStart"/>
      <w:r>
        <w:rPr>
          <w:rFonts w:ascii="Times New Roman" w:hAnsi="Times New Roman"/>
          <w:sz w:val="24"/>
          <w:szCs w:val="24"/>
        </w:rPr>
        <w:t>МСК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000159" w:rsidRDefault="00000159" w:rsidP="000001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Окончание приема заявок на участие в аукционе – «29» марта 2021 года в 10:00 (время </w:t>
      </w:r>
      <w:proofErr w:type="gramStart"/>
      <w:r>
        <w:rPr>
          <w:rFonts w:ascii="Times New Roman" w:hAnsi="Times New Roman"/>
          <w:sz w:val="24"/>
          <w:szCs w:val="24"/>
        </w:rPr>
        <w:t>МСК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000159" w:rsidRDefault="00000159" w:rsidP="000001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4.3. Определение участников аукциона – «02» апреля 2021 года.</w:t>
      </w:r>
    </w:p>
    <w:p w:rsidR="00000159" w:rsidRDefault="00000159" w:rsidP="000001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Проведение аукциона (дата и время начала приема предложений от участников аукциона) – «0</w:t>
      </w:r>
      <w:r w:rsidR="00281E8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» апреля 2021 года в</w:t>
      </w:r>
      <w:r w:rsidR="00281E8C">
        <w:rPr>
          <w:rFonts w:ascii="Times New Roman" w:hAnsi="Times New Roman"/>
          <w:sz w:val="24"/>
          <w:szCs w:val="24"/>
        </w:rPr>
        <w:t xml:space="preserve"> 10</w:t>
      </w:r>
      <w:r>
        <w:rPr>
          <w:rFonts w:ascii="Times New Roman" w:hAnsi="Times New Roman"/>
          <w:sz w:val="24"/>
          <w:szCs w:val="24"/>
        </w:rPr>
        <w:t xml:space="preserve">:00 (время </w:t>
      </w:r>
      <w:proofErr w:type="gramStart"/>
      <w:r>
        <w:rPr>
          <w:rFonts w:ascii="Times New Roman" w:hAnsi="Times New Roman"/>
          <w:sz w:val="24"/>
          <w:szCs w:val="24"/>
        </w:rPr>
        <w:t>МСК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 Условия участия в электронном аукционе</w:t>
      </w: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Лицо, отвечающее признакам покупателя в соответствии с Федеральным законом от 21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sz w:val="24"/>
            <w:szCs w:val="24"/>
          </w:rPr>
          <w:t>2001 г</w:t>
        </w:r>
      </w:smartTag>
      <w:r>
        <w:rPr>
          <w:rFonts w:ascii="Times New Roman" w:hAnsi="Times New Roman"/>
          <w:sz w:val="24"/>
          <w:szCs w:val="24"/>
        </w:rPr>
        <w:t>. № 178-ФЗ «О приватизации государственного и муниципального имущества» и желающее приобрести государственное имущество, выставляемое на электронный аукцион (далее – Претендент), обязано осуществить следующие действия:</w:t>
      </w:r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внести задаток в указанном в настоящем информационном сообщении порядке (п. 6 настоящего информационного сообщения);</w:t>
      </w:r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в установленном порядке подать заявку по утвержденной Продавцом форме (п. 7 настоящего информационного сообщения). </w:t>
      </w:r>
    </w:p>
    <w:p w:rsidR="00000159" w:rsidRDefault="00000159" w:rsidP="000001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000159" w:rsidRDefault="00000159" w:rsidP="00000159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 xml:space="preserve">5.3. </w:t>
      </w:r>
      <w:r>
        <w:rPr>
          <w:rFonts w:ascii="Times New Roman" w:hAnsi="Times New Roman" w:cs="Times New Roman"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000159" w:rsidRDefault="00000159" w:rsidP="00000159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000159" w:rsidRDefault="00000159" w:rsidP="00000159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0" w:history="1">
        <w:r>
          <w:rPr>
            <w:rStyle w:val="a3"/>
            <w:color w:val="auto"/>
            <w:sz w:val="24"/>
            <w:szCs w:val="24"/>
            <w:u w:val="none"/>
          </w:rPr>
          <w:t>статьей 25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 w:cs="Times New Roman"/>
            <w:sz w:val="24"/>
            <w:szCs w:val="24"/>
          </w:rPr>
          <w:t>2001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 178-ФЗ «О приватизации государственного и муниципального имущества»; </w:t>
      </w:r>
    </w:p>
    <w:p w:rsidR="00000159" w:rsidRDefault="00000159" w:rsidP="00000159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>
          <w:rPr>
            <w:rStyle w:val="a3"/>
            <w:color w:val="auto"/>
            <w:sz w:val="24"/>
            <w:szCs w:val="24"/>
            <w:u w:val="none"/>
          </w:rPr>
          <w:t>перечень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Федерации.</w:t>
      </w:r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5.4. Обязанность доказать свое право на участие в электронном аукционе возлагается на Претендента.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  <w:r>
        <w:rPr>
          <w:rFonts w:ascii="Times New Roman" w:hAnsi="Times New Roman"/>
          <w:sz w:val="24"/>
          <w:szCs w:val="24"/>
          <w:lang w:eastAsia="ru-RU"/>
        </w:rPr>
        <w:t xml:space="preserve"> 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 Регистрация на электронной площадке осуществляется без взимания платы.</w:t>
      </w:r>
    </w:p>
    <w:p w:rsidR="00000159" w:rsidRDefault="00000159" w:rsidP="00000159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00159" w:rsidRDefault="00000159" w:rsidP="00000159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Порядок внесения задатка и его возврата</w:t>
      </w:r>
    </w:p>
    <w:p w:rsidR="00000159" w:rsidRDefault="00000159" w:rsidP="00000159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6.1.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 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6.2. Задаток вносится в валюте Российской Федерации и служит обеспечением исполнения обязательства победителя аукциона по заключению договора купли-продажи и оплате приобретенного на аукционе имущества. 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6.3. Задаток должен поступить на счет до даты определения участников аукциона. </w:t>
      </w:r>
    </w:p>
    <w:p w:rsidR="00000159" w:rsidRDefault="00000159" w:rsidP="00000159">
      <w:pPr>
        <w:pStyle w:val="a4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Задаток перечисляется на реквизиты оператора электронной площадки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 соответствии с регламентом электронной площадки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 xml:space="preserve">. 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6.4.1. Для внесения задатка на участие в электронном аукционе Оператор при аккредитации участника аукциона открывает ему специальный счет для проведения операций по обеспечению участия в электронных аукционах. Одновременно с уведомлением об аккредитации на электронной площадке, Оператор направляет вновь аккредитованному участнику аукциона реквизиты этого счета.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6.4.2. До момента подачи заявки на участие в электронном аукционе участник аукциона должен произвести перечисление средств как минимум </w:t>
      </w:r>
      <w:proofErr w:type="gramStart"/>
      <w:r>
        <w:rPr>
          <w:rFonts w:ascii="Times New Roman" w:hAnsi="Times New Roman"/>
          <w:sz w:val="24"/>
          <w:szCs w:val="24"/>
        </w:rPr>
        <w:t>в размере задатка на участие в  аукционе со своего расчетного счета на свой открытый у Оператора</w:t>
      </w:r>
      <w:proofErr w:type="gramEnd"/>
      <w:r>
        <w:rPr>
          <w:rFonts w:ascii="Times New Roman" w:hAnsi="Times New Roman"/>
          <w:sz w:val="24"/>
          <w:szCs w:val="24"/>
        </w:rPr>
        <w:t xml:space="preserve"> счет для проведения операций по обеспечению участия в электронных аукционах. Участие в электронном аукционе возможно лишь при налич</w:t>
      </w:r>
      <w:proofErr w:type="gramStart"/>
      <w:r>
        <w:rPr>
          <w:rFonts w:ascii="Times New Roman" w:hAnsi="Times New Roman"/>
          <w:sz w:val="24"/>
          <w:szCs w:val="24"/>
        </w:rPr>
        <w:t>ии у у</w:t>
      </w:r>
      <w:proofErr w:type="gramEnd"/>
      <w:r>
        <w:rPr>
          <w:rFonts w:ascii="Times New Roman" w:hAnsi="Times New Roman"/>
          <w:sz w:val="24"/>
          <w:szCs w:val="24"/>
        </w:rPr>
        <w:t>частника аукциона на данном счете денежных средств, в отношении которых не осуществлено блокирование операций по счету, в размере не менее чем размер задатка на участие в электронном аукционе, предусмотренный информационным сообщением.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6.4.3.  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6.4.4. Оператор производит блокирование денежных средств </w:t>
      </w:r>
      <w:proofErr w:type="gramStart"/>
      <w:r>
        <w:rPr>
          <w:rFonts w:ascii="Times New Roman" w:hAnsi="Times New Roman"/>
          <w:sz w:val="24"/>
          <w:szCs w:val="24"/>
        </w:rPr>
        <w:t>в размере задатка на лицевом счете претендента в момент подачи заявки на участие в электронном аукционе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6.4.5. Оператор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московское).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6.4.6. В случае отсутствия (</w:t>
      </w:r>
      <w:proofErr w:type="spellStart"/>
      <w:r>
        <w:rPr>
          <w:rFonts w:ascii="Times New Roman" w:hAnsi="Times New Roman"/>
          <w:sz w:val="24"/>
          <w:szCs w:val="24"/>
        </w:rPr>
        <w:t>непоступления</w:t>
      </w:r>
      <w:proofErr w:type="spellEnd"/>
      <w:r>
        <w:rPr>
          <w:rFonts w:ascii="Times New Roman" w:hAnsi="Times New Roman"/>
          <w:sz w:val="24"/>
          <w:szCs w:val="24"/>
        </w:rPr>
        <w:t xml:space="preserve">) в указанный срок суммы задатка, обязательства претендента по внесению задатка считаются  неисполненными и претендент к участию в электронном аукционе не допускается. 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6.4.7. Прекращение блокирования денежных средств на лицевом счете претендентов (участников) осуществляет Оператор в порядке, установленном </w:t>
      </w:r>
      <w:r>
        <w:rPr>
          <w:rFonts w:ascii="Times New Roman" w:hAnsi="Times New Roman"/>
          <w:color w:val="000000"/>
          <w:sz w:val="24"/>
          <w:szCs w:val="24"/>
        </w:rPr>
        <w:t>Регламентом электронной торговой площадки АО «Единая электронная торговая площадка»</w:t>
      </w:r>
      <w:r>
        <w:rPr>
          <w:rFonts w:ascii="Times New Roman" w:hAnsi="Times New Roman"/>
          <w:sz w:val="24"/>
          <w:szCs w:val="24"/>
        </w:rPr>
        <w:t>:</w:t>
      </w:r>
    </w:p>
    <w:p w:rsidR="00000159" w:rsidRDefault="00000159" w:rsidP="0000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  <w:proofErr w:type="gramEnd"/>
    </w:p>
    <w:p w:rsidR="00000159" w:rsidRDefault="00000159" w:rsidP="0000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000159" w:rsidRDefault="00000159" w:rsidP="0000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000159" w:rsidRDefault="00000159" w:rsidP="0000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00159" w:rsidRDefault="00000159" w:rsidP="00000159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подачи заявок на участие в электронном аукционе </w:t>
      </w:r>
    </w:p>
    <w:p w:rsidR="00000159" w:rsidRDefault="00000159" w:rsidP="00000159">
      <w:pPr>
        <w:pStyle w:val="a9"/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p w:rsidR="00000159" w:rsidRDefault="00000159" w:rsidP="0000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Заявки подаются на электронную площадку, начиная со времени и даты начала приема заявок до времени и даты окончания приема заявок, указанных в информационном сообщении.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7.2.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2" w:history="1">
        <w:r>
          <w:rPr>
            <w:rStyle w:val="a3"/>
            <w:rFonts w:eastAsia="Calibri"/>
            <w:sz w:val="24"/>
            <w:szCs w:val="24"/>
          </w:rPr>
          <w:t>www.roseltorg.ru</w:t>
        </w:r>
      </w:hyperlink>
      <w:r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End"/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При приеме заявок от Претендентов Оператор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Одно лицо имеет право подать только одну заявку.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 Заявки подаются и принимаются одновременно с полным комплектом требуемых для участия в электронном аукционе документов.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7.6. 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000159" w:rsidRDefault="00000159" w:rsidP="0000015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7.7. При приеме заявок от претендентов Оператор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000159" w:rsidRDefault="00000159" w:rsidP="0000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7.8. 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 соответствует местному времени, в котором функционирует электронная торговая площадка.</w:t>
      </w:r>
    </w:p>
    <w:p w:rsidR="00000159" w:rsidRDefault="00000159" w:rsidP="0000015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7.9. В течение одного часа со времени поступления заявки Оператор сообщает претендент</w:t>
      </w:r>
      <w:proofErr w:type="gramStart"/>
      <w:r>
        <w:rPr>
          <w:rFonts w:ascii="Times New Roman" w:hAnsi="Times New Roman" w:cs="Times New Roman"/>
          <w:sz w:val="24"/>
          <w:szCs w:val="24"/>
        </w:rPr>
        <w:t>у о 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:rsidR="00000159" w:rsidRDefault="00000159" w:rsidP="0000015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7.10. Заявки, поступившие по истечении срока их приема, Оператором не принимаются и на электронной торговой площадке не регистрируются.</w:t>
      </w:r>
    </w:p>
    <w:p w:rsidR="00000159" w:rsidRDefault="00000159" w:rsidP="00000159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7.11.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000159" w:rsidRDefault="00000159" w:rsidP="00000159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000159" w:rsidRDefault="00000159" w:rsidP="00000159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7.12.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Перечень </w:t>
      </w:r>
      <w:proofErr w:type="gramStart"/>
      <w:r>
        <w:rPr>
          <w:rFonts w:ascii="Times New Roman" w:hAnsi="Times New Roman"/>
          <w:b/>
          <w:sz w:val="24"/>
          <w:szCs w:val="24"/>
        </w:rPr>
        <w:t>требуемых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для участия </w:t>
      </w: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электронном аукционе документов и требования к их оформлению</w:t>
      </w: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К документам также прилагается их опись (форма документа представлена в Приложении № 3). 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8.1.1. Юридические лица предоставляют</w:t>
      </w:r>
      <w:r>
        <w:rPr>
          <w:rFonts w:ascii="Times New Roman" w:hAnsi="Times New Roman"/>
          <w:sz w:val="24"/>
          <w:szCs w:val="24"/>
        </w:rPr>
        <w:t>: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заявка на участие в аукционе (Приложение № 1);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учредительные документы;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оформленная в установленном порядке или нотариально заверенная копия доверенности  на осуществление действий от имени претендента (в случае, если от имени претендента действует его представитель);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опись документов, входящих в состав заявки (Приложение № 3).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8.1.2. Физические лица предоставляют</w:t>
      </w:r>
      <w:r>
        <w:rPr>
          <w:rFonts w:ascii="Times New Roman" w:hAnsi="Times New Roman"/>
          <w:sz w:val="24"/>
          <w:szCs w:val="24"/>
        </w:rPr>
        <w:t>: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заявка на участие в аукционе (Приложение № 1);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удостоверяющий личность (все листы);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опись документов, входящих в состав заявки (Приложение № 3).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8.5.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Документооборот между претендентами, участниками аукциона, Оператором,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  <w:proofErr w:type="gramEnd"/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Если в соответствии 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федеральными законами, принимаемыми в соответствии с ними нормативными правовыми актами или обычаем делового оборота документ должен быть заверен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8.6. Наличие электронной подписи означает, что документы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сведения, поданные в форме электронных документов направлены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от имени соответственно Претендента, участника, Продавца, либо Оператора и отправитель несет ответственность за подлинность и достоверность таких документов и сведений.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00159" w:rsidRDefault="00000159" w:rsidP="00000159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Определение участников электронного аукциона</w:t>
      </w:r>
    </w:p>
    <w:p w:rsidR="00000159" w:rsidRDefault="00000159" w:rsidP="000001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0159" w:rsidRDefault="00000159" w:rsidP="00000159">
      <w:pPr>
        <w:pStyle w:val="a9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указанный в настоящем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000159" w:rsidRDefault="00000159" w:rsidP="00000159">
      <w:pPr>
        <w:pStyle w:val="a9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продавца о признании претендентов участниками аукциона принимается в течение 5 рабочих дней с даты окончания срока приема заявок.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9.3. </w:t>
      </w:r>
      <w:proofErr w:type="gramStart"/>
      <w:r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Претендент не допускается к участию в электронном аукционе по следующим основаниям:</w:t>
      </w:r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заявка подана лицом, не уполномоченным претендентом на осуществление таких действий;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перечень оснований отказа претенденту на участие в аукционе является исчерпывающим.</w:t>
      </w:r>
    </w:p>
    <w:p w:rsidR="00000159" w:rsidRDefault="00000159" w:rsidP="000001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9.4. 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9.6. Информация о претендентах, не допущенных к участию в аукционе, размещается в открытой части электронной площадки на официальном сайте в сети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"Интернет" для размещения информации о проведении торгов, определенном Правительством Российской Федерации, а также на сайте продавца в сети "Интернет".</w:t>
      </w:r>
    </w:p>
    <w:p w:rsidR="00000159" w:rsidRDefault="00000159" w:rsidP="0000015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9.7. Проведение процедуры аукциона должно состояться не позднее третьего рабочего дня со дня определения участников аукциона, указанного в информационном сообщении.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159" w:rsidRDefault="00000159" w:rsidP="00000159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. Порядок проведения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электронного </w:t>
      </w:r>
      <w:r>
        <w:rPr>
          <w:rFonts w:ascii="Times New Roman" w:hAnsi="Times New Roman"/>
          <w:b/>
          <w:sz w:val="24"/>
          <w:szCs w:val="24"/>
        </w:rPr>
        <w:t>аукциона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и определения победителей электронного аукциона</w:t>
      </w:r>
    </w:p>
    <w:p w:rsidR="00000159" w:rsidRDefault="00000159" w:rsidP="00000159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10.1. </w:t>
      </w:r>
      <w:proofErr w:type="gramStart"/>
      <w:r>
        <w:rPr>
          <w:rFonts w:ascii="Times New Roman" w:hAnsi="Times New Roman"/>
          <w:sz w:val="24"/>
          <w:szCs w:val="24"/>
        </w:rPr>
        <w:t xml:space="preserve">Электронный аукцион проводится в указанные в информационном сообщении день и час </w:t>
      </w:r>
      <w:r>
        <w:rPr>
          <w:rFonts w:ascii="Times New Roman" w:eastAsia="Calibri" w:hAnsi="Times New Roman"/>
          <w:sz w:val="24"/>
          <w:szCs w:val="24"/>
        </w:rPr>
        <w:t>путем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000159" w:rsidRDefault="00000159" w:rsidP="00000159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10.2. </w:t>
      </w: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10.3. Со времени начала проведения процедуры аукциона Оператором размещается: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10.4.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10.5. Во время проведения процедуры аукциона программными средствами электронной площадки обеспечивается: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10.6. Победителем аукциона признается участник, предложивший наибольшую цену имущества.</w:t>
      </w:r>
    </w:p>
    <w:p w:rsidR="00000159" w:rsidRDefault="00000159" w:rsidP="0000015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10.7. 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протокола об итогах аукциона. 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продажи муниципального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муниципального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000159" w:rsidRDefault="00000159" w:rsidP="00000159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>
        <w:rPr>
          <w:rFonts w:ascii="Times New Roman" w:eastAsia="Calibri" w:hAnsi="Times New Roman"/>
          <w:sz w:val="24"/>
          <w:szCs w:val="24"/>
          <w:lang w:eastAsia="ru-RU"/>
        </w:rPr>
        <w:t xml:space="preserve"> позднее рабочего дня, следующего за днем подведения итогов аукциона.</w:t>
      </w:r>
    </w:p>
    <w:p w:rsidR="00000159" w:rsidRDefault="00000159" w:rsidP="000001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10.8. Процедура аукциона считается завершенной с момента подписания Продавцом  протокола об итогах аукциона. </w:t>
      </w:r>
    </w:p>
    <w:p w:rsidR="00000159" w:rsidRDefault="00000159" w:rsidP="000001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об итогах электронного аукциона является документом, удостоверяющим право победителя на заключение договора купли-продажи муниципального имущества.</w:t>
      </w:r>
    </w:p>
    <w:p w:rsidR="00000159" w:rsidRDefault="00000159" w:rsidP="00000159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10.9. Аукцион признается несостоявшимся в следующих случаях:</w:t>
      </w:r>
    </w:p>
    <w:p w:rsidR="00000159" w:rsidRDefault="00000159" w:rsidP="00000159">
      <w:pPr>
        <w:pStyle w:val="TextBasTxt"/>
        <w:ind w:firstLine="709"/>
      </w:pPr>
      <w:r>
        <w:t>- не было подано ни одной заявки на участие либо ни один из Претендентов не признан участником;</w:t>
      </w:r>
    </w:p>
    <w:p w:rsidR="00000159" w:rsidRDefault="00000159" w:rsidP="00000159">
      <w:pPr>
        <w:pStyle w:val="TextBasTxt"/>
        <w:ind w:firstLine="709"/>
      </w:pPr>
      <w:r>
        <w:t>- принято решение о признании только одного Претендента участником;</w:t>
      </w:r>
    </w:p>
    <w:p w:rsidR="00000159" w:rsidRDefault="00000159" w:rsidP="00000159">
      <w:pPr>
        <w:pStyle w:val="TextBasTxt"/>
        <w:ind w:firstLine="709"/>
      </w:pPr>
      <w:r>
        <w:t>- ни один из участников не сделал предложение о начальной цене имущества.</w:t>
      </w:r>
    </w:p>
    <w:p w:rsidR="00000159" w:rsidRDefault="00000159" w:rsidP="00000159">
      <w:pPr>
        <w:pStyle w:val="TextBasTxt"/>
        <w:ind w:firstLine="709"/>
      </w:pPr>
      <w:r>
        <w:t>Решение о признан</w:t>
      </w:r>
      <w:proofErr w:type="gramStart"/>
      <w:r>
        <w:t>ии ау</w:t>
      </w:r>
      <w:proofErr w:type="gramEnd"/>
      <w:r>
        <w:t>кциона несостоявшимся оформляется протоколом об итогах аукциона.</w:t>
      </w:r>
    </w:p>
    <w:p w:rsidR="00000159" w:rsidRDefault="00000159" w:rsidP="00000159">
      <w:pPr>
        <w:pStyle w:val="TextBasTxt"/>
        <w:ind w:firstLine="709"/>
      </w:pPr>
      <w:r>
        <w:t>10.10.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000159" w:rsidRDefault="00000159" w:rsidP="00000159">
      <w:pPr>
        <w:pStyle w:val="TextBasTxt"/>
        <w:ind w:firstLine="709"/>
      </w:pPr>
      <w:r>
        <w:t>- наименование имущества и иные позволяющие его индивидуализировать сведения;</w:t>
      </w:r>
    </w:p>
    <w:p w:rsidR="00000159" w:rsidRDefault="00000159" w:rsidP="00000159">
      <w:pPr>
        <w:pStyle w:val="TextBasTxt"/>
        <w:ind w:firstLine="709"/>
      </w:pPr>
      <w:r>
        <w:t>- цена сделки;</w:t>
      </w:r>
    </w:p>
    <w:p w:rsidR="00000159" w:rsidRDefault="00000159" w:rsidP="00000159">
      <w:pPr>
        <w:pStyle w:val="TextBasTxt"/>
        <w:ind w:firstLine="709"/>
      </w:pPr>
      <w:r>
        <w:t>- фамилия, имя, отчество физического лица или наименование юридического лица Победителя.</w:t>
      </w:r>
    </w:p>
    <w:p w:rsidR="00000159" w:rsidRDefault="00000159" w:rsidP="00000159">
      <w:pPr>
        <w:pStyle w:val="TextBasTxt"/>
        <w:ind w:firstLine="709"/>
      </w:pP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Порядок заключения договора купли-продажи</w:t>
      </w: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0159" w:rsidRDefault="00000159" w:rsidP="0000015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11.1. Договор купли-продажи муниципального имущества заключается между Продавцом и победителем электронного аукциона в форме электронного документа в течение пяти рабочих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итогов электронного аукциона. 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11.2. 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 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Оплата муниципального имущества Покупателем производится </w:t>
      </w:r>
      <w:r>
        <w:rPr>
          <w:rFonts w:ascii="Times New Roman" w:hAnsi="Times New Roman"/>
          <w:b/>
          <w:sz w:val="24"/>
          <w:szCs w:val="24"/>
        </w:rPr>
        <w:t>единовременно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не позднее 10 рабочих дней со дня заключения договора купли-продажи</w:t>
      </w:r>
      <w:r>
        <w:rPr>
          <w:rFonts w:ascii="Times New Roman" w:hAnsi="Times New Roman"/>
          <w:sz w:val="24"/>
          <w:szCs w:val="24"/>
        </w:rPr>
        <w:t>. Оплата производится в валюте Российской Федерации на реквизиты, указанные в договоре купли-продажи. Факт оплаты имущества подтверждается выпиской со счета, указанного в договоре купли-продажи имущества.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11.4. Задаток, внесенный Победителем аукциона, засчитывается в счет оплаты приобретаемого имущества и перечисляется на счет Продавца в течение 5 дней </w:t>
      </w:r>
      <w:r>
        <w:rPr>
          <w:rFonts w:ascii="Times New Roman" w:hAnsi="Times New Roman"/>
          <w:sz w:val="24"/>
          <w:szCs w:val="24"/>
          <w:lang w:eastAsia="ru-RU"/>
        </w:rPr>
        <w:t>со дня истечения срока, установленного для заключения договора купли-продажи имущества</w:t>
      </w:r>
      <w:r>
        <w:rPr>
          <w:rFonts w:ascii="Times New Roman" w:hAnsi="Times New Roman"/>
          <w:sz w:val="24"/>
          <w:szCs w:val="24"/>
        </w:rPr>
        <w:t>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11.5. В соответствии с п. 7 ст. 448 Гражданского кодекса Российской Федерации победитель торгов не вправе уступать права и осуществлять перевод долга по </w:t>
      </w: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обязательствам, возникшим из заключенного на торгах договора. Обязательства по такому договору должны быть исполнены победителем торгов.</w:t>
      </w:r>
    </w:p>
    <w:p w:rsidR="00000159" w:rsidRDefault="00000159" w:rsidP="000001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Переход права собственности на муниципальное имущество</w:t>
      </w:r>
    </w:p>
    <w:p w:rsidR="00000159" w:rsidRDefault="00000159" w:rsidP="00000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12.1.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12.2. Все иные вопросы, касающиеся проведения аукциона,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159" w:rsidRDefault="00000159" w:rsidP="00000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159" w:rsidRDefault="00000159" w:rsidP="0000015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</w:t>
      </w:r>
      <w:proofErr w:type="gramStart"/>
      <w:r>
        <w:rPr>
          <w:rFonts w:ascii="Times New Roman" w:hAnsi="Times New Roman"/>
          <w:sz w:val="24"/>
          <w:szCs w:val="24"/>
        </w:rPr>
        <w:t>имущественных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</w:p>
    <w:p w:rsidR="00000159" w:rsidRDefault="00000159" w:rsidP="0000015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земельных отношений администрации </w:t>
      </w:r>
    </w:p>
    <w:p w:rsidR="00000159" w:rsidRDefault="00000159" w:rsidP="0000015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Георгиевского городского округа </w:t>
      </w:r>
    </w:p>
    <w:p w:rsidR="00000159" w:rsidRDefault="00000159" w:rsidP="00000159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Ставропольского края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>О.Н.Волошина</w:t>
      </w:r>
    </w:p>
    <w:p w:rsidR="00000159" w:rsidRDefault="00000159" w:rsidP="00000159">
      <w:pPr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0159" w:rsidRDefault="00000159" w:rsidP="00000159">
      <w:pPr>
        <w:pStyle w:val="a7"/>
        <w:ind w:firstLine="709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color w:val="FF0000"/>
          <w:sz w:val="24"/>
          <w:szCs w:val="24"/>
          <w:lang w:eastAsia="ru-RU"/>
        </w:rPr>
        <w:tab/>
      </w: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159" w:rsidRDefault="00000159" w:rsidP="00000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159" w:rsidRDefault="00000159" w:rsidP="00000159">
      <w:pPr>
        <w:rPr>
          <w:sz w:val="24"/>
          <w:szCs w:val="24"/>
          <w:lang w:val="x-none"/>
        </w:rPr>
      </w:pPr>
    </w:p>
    <w:p w:rsidR="00000159" w:rsidRDefault="00000159" w:rsidP="00000159">
      <w:pPr>
        <w:rPr>
          <w:lang w:val="x-none"/>
        </w:rPr>
      </w:pPr>
    </w:p>
    <w:p w:rsidR="00AC4662" w:rsidRPr="00000159" w:rsidRDefault="00AC4662">
      <w:pPr>
        <w:rPr>
          <w:lang w:val="x-none"/>
        </w:rPr>
      </w:pPr>
    </w:p>
    <w:sectPr w:rsidR="00AC4662" w:rsidRPr="00000159" w:rsidSect="00000159">
      <w:pgSz w:w="11906" w:h="16838"/>
      <w:pgMar w:top="1418" w:right="4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D84"/>
    <w:multiLevelType w:val="multilevel"/>
    <w:tmpl w:val="27A414C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666B6276"/>
    <w:multiLevelType w:val="hybridMultilevel"/>
    <w:tmpl w:val="1504A942"/>
    <w:lvl w:ilvl="0" w:tplc="48E04AFC">
      <w:start w:val="7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595FDF"/>
    <w:multiLevelType w:val="multilevel"/>
    <w:tmpl w:val="B4D01B6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159"/>
    <w:rsid w:val="00000159"/>
    <w:rsid w:val="001D423A"/>
    <w:rsid w:val="00281E8C"/>
    <w:rsid w:val="005D5CD9"/>
    <w:rsid w:val="007A2FDB"/>
    <w:rsid w:val="007B26A3"/>
    <w:rsid w:val="007D5AB2"/>
    <w:rsid w:val="00821585"/>
    <w:rsid w:val="008C18E6"/>
    <w:rsid w:val="008F5B7B"/>
    <w:rsid w:val="00962F69"/>
    <w:rsid w:val="00AC4662"/>
    <w:rsid w:val="00B72459"/>
    <w:rsid w:val="00BD4056"/>
    <w:rsid w:val="00D5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15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00159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001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15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00159"/>
    <w:pPr>
      <w:spacing w:after="120"/>
    </w:pPr>
    <w:rPr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00015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Без интервала Знак"/>
    <w:link w:val="a7"/>
    <w:uiPriority w:val="99"/>
    <w:locked/>
    <w:rsid w:val="00000159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No Spacing"/>
    <w:link w:val="a6"/>
    <w:uiPriority w:val="99"/>
    <w:qFormat/>
    <w:rsid w:val="000001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99"/>
    <w:locked/>
    <w:rsid w:val="0000015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List Paragraph"/>
    <w:basedOn w:val="a"/>
    <w:link w:val="a8"/>
    <w:uiPriority w:val="99"/>
    <w:qFormat/>
    <w:rsid w:val="00000159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000159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0001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asTxt">
    <w:name w:val="TextBasTxt"/>
    <w:basedOn w:val="a"/>
    <w:rsid w:val="00000159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000159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Default">
    <w:name w:val="Default"/>
    <w:uiPriority w:val="99"/>
    <w:rsid w:val="000001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doc">
    <w:name w:val="headdoc"/>
    <w:rsid w:val="00000159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ConsTitle">
    <w:name w:val="ConsTitle"/>
    <w:rsid w:val="000001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18E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18E6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15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00159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001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15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00159"/>
    <w:pPr>
      <w:spacing w:after="120"/>
    </w:pPr>
    <w:rPr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00015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Без интервала Знак"/>
    <w:link w:val="a7"/>
    <w:uiPriority w:val="99"/>
    <w:locked/>
    <w:rsid w:val="00000159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No Spacing"/>
    <w:link w:val="a6"/>
    <w:uiPriority w:val="99"/>
    <w:qFormat/>
    <w:rsid w:val="000001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99"/>
    <w:locked/>
    <w:rsid w:val="0000015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List Paragraph"/>
    <w:basedOn w:val="a"/>
    <w:link w:val="a8"/>
    <w:uiPriority w:val="99"/>
    <w:qFormat/>
    <w:rsid w:val="00000159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000159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0001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asTxt">
    <w:name w:val="TextBasTxt"/>
    <w:basedOn w:val="a"/>
    <w:rsid w:val="00000159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000159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Default">
    <w:name w:val="Default"/>
    <w:uiPriority w:val="99"/>
    <w:rsid w:val="000001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doc">
    <w:name w:val="headdoc"/>
    <w:rsid w:val="00000159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ConsTitle">
    <w:name w:val="ConsTitle"/>
    <w:rsid w:val="000001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18E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18E6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5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umi-geo@mail.ru" TargetMode="External"/><Relationship Id="rId12" Type="http://schemas.openxmlformats.org/officeDocument/2006/relationships/hyperlink" Target="http://www.roseltor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s://login.consultant.ru/link/?rnd=5B6CA103F10816C49547E1D06755C655&amp;req=doc&amp;base=LAW&amp;n=283163&amp;dst=5&amp;fld=134&amp;REFFIELD=134&amp;REFDST=573&amp;REFDOC=358877&amp;REFBASE=LAW&amp;stat=refcode%3D16610%3Bdstident%3D5%3Bindex%3D125&amp;date=18.11.20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5B6CA103F10816C49547E1D06755C655&amp;req=doc&amp;base=LAW&amp;n=358877&amp;dst=445&amp;fld=134&amp;date=18.11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12</Pages>
  <Words>5173</Words>
  <Characters>29487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1</cp:revision>
  <cp:lastPrinted>2021-03-01T12:04:00Z</cp:lastPrinted>
  <dcterms:created xsi:type="dcterms:W3CDTF">2021-03-01T09:10:00Z</dcterms:created>
  <dcterms:modified xsi:type="dcterms:W3CDTF">2021-03-01T12:25:00Z</dcterms:modified>
</cp:coreProperties>
</file>