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220" w:rsidRDefault="003A1220" w:rsidP="003A1220">
      <w:pPr>
        <w:ind w:firstLine="709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Управление имущественных и земельных отношений администрации Георгиевского муниципального округа Ставропольского края информирует о выявлении правообладателя ранее учтенных объектов недвижимости </w:t>
      </w:r>
      <w:r>
        <w:rPr>
          <w:sz w:val="28"/>
          <w:szCs w:val="28"/>
        </w:rPr>
        <w:t xml:space="preserve">жилого дома с кадастровым номером </w:t>
      </w:r>
      <w:r>
        <w:rPr>
          <w:sz w:val="27"/>
          <w:szCs w:val="27"/>
        </w:rPr>
        <w:t>26:26:010331:87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по адресу: Ставропольский край, г. Георгиевск, ул</w:t>
      </w:r>
      <w:r>
        <w:rPr>
          <w:sz w:val="28"/>
          <w:szCs w:val="28"/>
        </w:rPr>
        <w:t>. Володарского, 121</w:t>
      </w:r>
      <w:r>
        <w:rPr>
          <w:color w:val="000000"/>
          <w:sz w:val="28"/>
          <w:szCs w:val="28"/>
        </w:rPr>
        <w:t xml:space="preserve">, </w:t>
      </w:r>
      <w:r>
        <w:rPr>
          <w:rFonts w:cs="Tahoma"/>
          <w:sz w:val="28"/>
          <w:szCs w:val="28"/>
        </w:rPr>
        <w:t xml:space="preserve">в рамках проведения мероприятий, определенных ст. 69.1 Федерального закона от 13 июля 2015 г. № 218-ФЗ «О государственной регистрации недвижимости». </w:t>
      </w:r>
    </w:p>
    <w:p w:rsidR="003A1220" w:rsidRDefault="003A1220" w:rsidP="003A1220">
      <w:pPr>
        <w:ind w:firstLine="709"/>
        <w:jc w:val="both"/>
        <w:rPr>
          <w:sz w:val="28"/>
          <w:szCs w:val="28"/>
        </w:rPr>
      </w:pPr>
      <w:r>
        <w:rPr>
          <w:rFonts w:cs="Tahoma"/>
          <w:sz w:val="28"/>
          <w:szCs w:val="28"/>
        </w:rPr>
        <w:t xml:space="preserve">В качестве правообладателя выше названного объекта недвижимости </w:t>
      </w:r>
      <w:r>
        <w:rPr>
          <w:rFonts w:cs="Tahoma"/>
          <w:b/>
          <w:bCs/>
          <w:sz w:val="28"/>
          <w:szCs w:val="28"/>
        </w:rPr>
        <w:t xml:space="preserve">выявлен </w:t>
      </w:r>
      <w:proofErr w:type="spellStart"/>
      <w:r>
        <w:rPr>
          <w:rFonts w:cs="Tahoma"/>
          <w:b/>
          <w:bCs/>
          <w:sz w:val="28"/>
          <w:szCs w:val="28"/>
        </w:rPr>
        <w:t>Видюков</w:t>
      </w:r>
      <w:proofErr w:type="spellEnd"/>
      <w:r>
        <w:rPr>
          <w:rFonts w:cs="Tahoma"/>
          <w:b/>
          <w:bCs/>
          <w:sz w:val="28"/>
          <w:szCs w:val="28"/>
        </w:rPr>
        <w:t xml:space="preserve"> Евгений Алексеевич</w:t>
      </w:r>
      <w:r>
        <w:rPr>
          <w:rFonts w:cs="Tahoma"/>
          <w:sz w:val="28"/>
          <w:szCs w:val="28"/>
        </w:rPr>
        <w:t>.</w:t>
      </w:r>
      <w:r>
        <w:rPr>
          <w:sz w:val="28"/>
          <w:szCs w:val="28"/>
        </w:rPr>
        <w:t xml:space="preserve"> Указанное лицо вправе представить возражения относительно сведений о правообладателе ранее учтенного объекта недвижимости в течение </w:t>
      </w:r>
      <w:r>
        <w:rPr>
          <w:b/>
          <w:bCs/>
          <w:sz w:val="28"/>
          <w:szCs w:val="28"/>
        </w:rPr>
        <w:t>тридцати дней</w:t>
      </w:r>
      <w:r>
        <w:rPr>
          <w:sz w:val="28"/>
          <w:szCs w:val="28"/>
        </w:rPr>
        <w:t xml:space="preserve"> со дня получения им проекта решения о выявлении правообладателя ранее учтенного объекта недвижимости.</w:t>
      </w:r>
    </w:p>
    <w:p w:rsidR="004001A0" w:rsidRDefault="004001A0">
      <w:bookmarkStart w:id="0" w:name="_GoBack"/>
      <w:bookmarkEnd w:id="0"/>
    </w:p>
    <w:sectPr w:rsidR="00400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220"/>
    <w:rsid w:val="003A1220"/>
    <w:rsid w:val="0040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C7851-3F31-47C4-8C4C-734DF055A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22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2024-01-31T11:40:00Z</dcterms:created>
  <dcterms:modified xsi:type="dcterms:W3CDTF">2024-01-31T11:40:00Z</dcterms:modified>
</cp:coreProperties>
</file>