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C9E" w:rsidRPr="00747612" w:rsidRDefault="00D45C9E" w:rsidP="00D45C9E">
      <w:pPr>
        <w:jc w:val="center"/>
        <w:rPr>
          <w:rFonts w:ascii="Times New Roman" w:hAnsi="Times New Roman"/>
          <w:b/>
          <w:sz w:val="28"/>
          <w:szCs w:val="28"/>
        </w:rPr>
      </w:pPr>
      <w:r w:rsidRPr="00747612">
        <w:rPr>
          <w:rFonts w:ascii="Times New Roman" w:hAnsi="Times New Roman"/>
          <w:b/>
          <w:sz w:val="28"/>
          <w:szCs w:val="28"/>
        </w:rPr>
        <w:t>План работы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7612">
        <w:rPr>
          <w:rFonts w:ascii="Times New Roman" w:hAnsi="Times New Roman"/>
          <w:b/>
          <w:sz w:val="28"/>
          <w:szCs w:val="28"/>
        </w:rPr>
        <w:t>контрольно-счётной палаты</w:t>
      </w:r>
    </w:p>
    <w:p w:rsidR="00D45C9E" w:rsidRPr="00747612" w:rsidRDefault="00D45C9E" w:rsidP="00D45C9E">
      <w:pPr>
        <w:jc w:val="center"/>
        <w:rPr>
          <w:rFonts w:ascii="Times New Roman" w:hAnsi="Times New Roman"/>
          <w:b/>
          <w:sz w:val="28"/>
          <w:szCs w:val="28"/>
        </w:rPr>
      </w:pPr>
      <w:r w:rsidRPr="00747612">
        <w:rPr>
          <w:rFonts w:ascii="Times New Roman" w:hAnsi="Times New Roman"/>
          <w:b/>
          <w:sz w:val="28"/>
          <w:szCs w:val="28"/>
        </w:rPr>
        <w:t>Георгиевского городского округа Ставропольского края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7612">
        <w:rPr>
          <w:rFonts w:ascii="Times New Roman" w:hAnsi="Times New Roman"/>
          <w:b/>
          <w:sz w:val="28"/>
          <w:szCs w:val="28"/>
        </w:rPr>
        <w:t>на 2020 год</w:t>
      </w: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9072"/>
      </w:tblGrid>
      <w:tr w:rsidR="00D45C9E" w:rsidRPr="00DD01B4" w:rsidTr="008D3FCF">
        <w:trPr>
          <w:trHeight w:val="352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C9E" w:rsidRPr="00DD01B4" w:rsidRDefault="00D45C9E" w:rsidP="008D3FCF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1B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C9E" w:rsidRPr="00DD01B4" w:rsidRDefault="00D45C9E" w:rsidP="008D3FCF">
            <w:pPr>
              <w:snapToGrid w:val="0"/>
              <w:ind w:left="175" w:hanging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1B4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</w:tr>
      <w:tr w:rsidR="00D45C9E" w:rsidRPr="00DD01B4" w:rsidTr="008D3FCF">
        <w:trPr>
          <w:trHeight w:val="26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C9E" w:rsidRPr="00DD01B4" w:rsidRDefault="00D45C9E" w:rsidP="008D3FCF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1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C9E" w:rsidRPr="00DD01B4" w:rsidRDefault="00D45C9E" w:rsidP="008D3FCF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1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45C9E" w:rsidRPr="00DD01B4" w:rsidTr="008D3FC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C9E" w:rsidRPr="00DD01B4" w:rsidRDefault="00D45C9E" w:rsidP="008D3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C9E" w:rsidRPr="00DD01B4" w:rsidRDefault="00D45C9E" w:rsidP="008D3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1B4">
              <w:rPr>
                <w:rFonts w:ascii="Times New Roman" w:hAnsi="Times New Roman"/>
                <w:sz w:val="28"/>
                <w:szCs w:val="28"/>
              </w:rPr>
              <w:t>1. Контрольные мероприятия</w:t>
            </w:r>
          </w:p>
        </w:tc>
      </w:tr>
      <w:tr w:rsidR="00D45C9E" w:rsidRPr="00DD01B4" w:rsidTr="008D3FC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C9E" w:rsidRPr="00DD01B4" w:rsidRDefault="00D45C9E" w:rsidP="008D3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1B4">
              <w:rPr>
                <w:rFonts w:ascii="Times New Roman" w:hAnsi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C9E" w:rsidRPr="00DD01B4" w:rsidRDefault="00D45C9E" w:rsidP="008D3FC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1B4">
              <w:rPr>
                <w:rFonts w:ascii="Times New Roman" w:hAnsi="Times New Roman"/>
                <w:sz w:val="28"/>
                <w:szCs w:val="28"/>
              </w:rPr>
              <w:t>Переходящее контрольное мероприятие «</w:t>
            </w:r>
            <w:bookmarkStart w:id="0" w:name="_Hlk20388106"/>
            <w:r w:rsidRPr="00DD01B4">
              <w:rPr>
                <w:rFonts w:ascii="Times New Roman" w:hAnsi="Times New Roman"/>
                <w:sz w:val="28"/>
                <w:szCs w:val="28"/>
              </w:rPr>
              <w:t>Проверка законности, результативности (эффективности и экономности) использования средств бюджета округа, зарезервированных и направленных согласно п. 14 решения Думы Георгиевского городского округа Ставропольского края от 20.12.2017 года № 191-6 (с учётом изменений) в 2018 году (выборочно)»</w:t>
            </w:r>
            <w:bookmarkEnd w:id="0"/>
            <w:r w:rsidRPr="00DD01B4">
              <w:rPr>
                <w:rFonts w:ascii="Times New Roman" w:hAnsi="Times New Roman"/>
                <w:sz w:val="28"/>
                <w:szCs w:val="28"/>
              </w:rPr>
              <w:t xml:space="preserve"> (распоряжение КСП от 19.12.2019 г. № 38)</w:t>
            </w:r>
          </w:p>
        </w:tc>
      </w:tr>
      <w:tr w:rsidR="00D45C9E" w:rsidRPr="00DD01B4" w:rsidTr="008D3FC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C9E" w:rsidRPr="00DD01B4" w:rsidRDefault="00D45C9E" w:rsidP="008D3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1B4">
              <w:rPr>
                <w:rFonts w:ascii="Times New Roman" w:hAnsi="Times New Roman"/>
                <w:sz w:val="28"/>
                <w:szCs w:val="28"/>
              </w:rPr>
              <w:t>1.2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C9E" w:rsidRPr="00DD01B4" w:rsidRDefault="00D45C9E" w:rsidP="008D3FC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1B4">
              <w:rPr>
                <w:rFonts w:ascii="Times New Roman" w:hAnsi="Times New Roman"/>
                <w:sz w:val="28"/>
                <w:szCs w:val="28"/>
              </w:rPr>
              <w:t>Переходящее контрольное мероприятие «Проверка финансово-хозяйственной деятельности и использования средств субсидий, выделенных из бюджета на выполнение муниципального задания и иные цели муниципальному бюджетному общеобразовательному учреждению средняя общеобразовательная школа с углубленным изучением отдельных предметов № 29, за 2018 год и истекший период 2019 года» (распоряжение КСП от 23.12.2019 г. № 39)</w:t>
            </w:r>
          </w:p>
        </w:tc>
      </w:tr>
      <w:tr w:rsidR="00D45C9E" w:rsidRPr="00DD01B4" w:rsidTr="008D3FC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C9E" w:rsidRPr="00DD01B4" w:rsidRDefault="00D45C9E" w:rsidP="008D3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1B4">
              <w:rPr>
                <w:rFonts w:ascii="Times New Roman" w:hAnsi="Times New Roman"/>
                <w:sz w:val="28"/>
                <w:szCs w:val="28"/>
              </w:rPr>
              <w:t>1.3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C9E" w:rsidRPr="00DD01B4" w:rsidRDefault="00D45C9E" w:rsidP="008D3FC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1B4">
              <w:rPr>
                <w:rFonts w:ascii="Times New Roman" w:hAnsi="Times New Roman"/>
                <w:sz w:val="28"/>
                <w:szCs w:val="28"/>
              </w:rPr>
              <w:t xml:space="preserve">Проверка достоверности, полноты и соответствия нормативным требованиям составления и предоставления бюджетной отчётности главных администраторов бюджетных средств за 2019 год  </w:t>
            </w:r>
          </w:p>
        </w:tc>
      </w:tr>
      <w:tr w:rsidR="00D45C9E" w:rsidRPr="00DD01B4" w:rsidTr="008D3FC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C9E" w:rsidRPr="00DD01B4" w:rsidRDefault="00D45C9E" w:rsidP="008D3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1B4">
              <w:rPr>
                <w:rFonts w:ascii="Times New Roman" w:hAnsi="Times New Roman"/>
                <w:sz w:val="28"/>
                <w:szCs w:val="28"/>
              </w:rPr>
              <w:t>1.4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C9E" w:rsidRPr="00DD01B4" w:rsidRDefault="00D45C9E" w:rsidP="008D3FC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1B4">
              <w:rPr>
                <w:rFonts w:ascii="Times New Roman" w:hAnsi="Times New Roman"/>
                <w:sz w:val="28"/>
                <w:szCs w:val="28"/>
              </w:rPr>
              <w:t xml:space="preserve">Проверка законности, результативности (эффективности и экономности) использования средств субсидий, выделенных из бюджета на выполнение муниципального задания и иные цели муниципальному бюджетному учреждению дополнительного образования «Детская музыкальная школа города Георгиевска» в </w:t>
            </w:r>
            <w:r w:rsidRPr="00ED6BBF">
              <w:rPr>
                <w:rFonts w:ascii="Times New Roman" w:hAnsi="Times New Roman"/>
                <w:sz w:val="28"/>
                <w:szCs w:val="28"/>
              </w:rPr>
              <w:t xml:space="preserve">рамках программы Георгиевского городского округа Ставропольского края </w:t>
            </w:r>
            <w:r w:rsidRPr="00ED6BBF">
              <w:rPr>
                <w:rFonts w:ascii="Times New Roman" w:hAnsi="Times New Roman"/>
                <w:color w:val="1D1B1B"/>
                <w:sz w:val="28"/>
                <w:szCs w:val="28"/>
                <w:shd w:val="clear" w:color="auto" w:fill="FFFFFF"/>
              </w:rPr>
              <w:t>«Развитие обра</w:t>
            </w:r>
            <w:r w:rsidRPr="00ED6BBF">
              <w:rPr>
                <w:rFonts w:ascii="Times New Roman" w:hAnsi="Times New Roman"/>
                <w:color w:val="1D1B1B"/>
                <w:sz w:val="28"/>
                <w:szCs w:val="28"/>
                <w:shd w:val="clear" w:color="auto" w:fill="FFFFFF"/>
              </w:rPr>
              <w:softHyphen/>
              <w:t>зо</w:t>
            </w:r>
            <w:r w:rsidRPr="00ED6BBF">
              <w:rPr>
                <w:rFonts w:ascii="Times New Roman" w:hAnsi="Times New Roman"/>
                <w:color w:val="1D1B1B"/>
                <w:sz w:val="28"/>
                <w:szCs w:val="28"/>
                <w:shd w:val="clear" w:color="auto" w:fill="FFFFFF"/>
              </w:rPr>
              <w:softHyphen/>
              <w:t>вания и моло</w:t>
            </w:r>
            <w:r w:rsidRPr="00ED6BBF">
              <w:rPr>
                <w:rFonts w:ascii="Times New Roman" w:hAnsi="Times New Roman"/>
                <w:color w:val="1D1B1B"/>
                <w:sz w:val="28"/>
                <w:szCs w:val="28"/>
                <w:shd w:val="clear" w:color="auto" w:fill="FFFFFF"/>
              </w:rPr>
              <w:softHyphen/>
              <w:t>деж</w:t>
            </w:r>
            <w:r w:rsidRPr="00ED6BBF">
              <w:rPr>
                <w:rFonts w:ascii="Times New Roman" w:hAnsi="Times New Roman"/>
                <w:color w:val="1D1B1B"/>
                <w:sz w:val="28"/>
                <w:szCs w:val="28"/>
                <w:shd w:val="clear" w:color="auto" w:fill="FFFFFF"/>
              </w:rPr>
              <w:softHyphen/>
              <w:t>ной поли</w:t>
            </w:r>
            <w:r w:rsidRPr="00ED6BBF">
              <w:rPr>
                <w:rFonts w:ascii="Times New Roman" w:hAnsi="Times New Roman"/>
                <w:color w:val="1D1B1B"/>
                <w:sz w:val="28"/>
                <w:szCs w:val="28"/>
                <w:shd w:val="clear" w:color="auto" w:fill="FFFFFF"/>
              </w:rPr>
              <w:softHyphen/>
              <w:t xml:space="preserve">тики» </w:t>
            </w:r>
            <w:r w:rsidRPr="00ED6BBF">
              <w:rPr>
                <w:rFonts w:ascii="Times New Roman" w:hAnsi="Times New Roman"/>
                <w:sz w:val="28"/>
                <w:szCs w:val="28"/>
              </w:rPr>
              <w:t>за</w:t>
            </w:r>
            <w:r w:rsidRPr="00DD01B4">
              <w:rPr>
                <w:rFonts w:ascii="Times New Roman" w:hAnsi="Times New Roman"/>
                <w:sz w:val="28"/>
                <w:szCs w:val="28"/>
              </w:rPr>
              <w:t xml:space="preserve"> 2018-2019 годы</w:t>
            </w:r>
          </w:p>
        </w:tc>
      </w:tr>
      <w:tr w:rsidR="00D45C9E" w:rsidRPr="00DD01B4" w:rsidTr="008D3FC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C9E" w:rsidRPr="00DD01B4" w:rsidRDefault="00D45C9E" w:rsidP="008D3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C9E" w:rsidRPr="00DD01B4" w:rsidRDefault="00D45C9E" w:rsidP="008D3FC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1B4">
              <w:rPr>
                <w:rFonts w:ascii="Times New Roman" w:hAnsi="Times New Roman"/>
                <w:sz w:val="28"/>
                <w:szCs w:val="28"/>
              </w:rPr>
              <w:t>Проверка законности, результативности (эффективности и экономности) использования бюджетных средств, выделенных муниципальному казённому дошкольному образовательному учреждению «Детский сад № 2 «</w:t>
            </w:r>
            <w:proofErr w:type="spellStart"/>
            <w:r w:rsidRPr="00DD01B4">
              <w:rPr>
                <w:rFonts w:ascii="Times New Roman" w:hAnsi="Times New Roman"/>
                <w:sz w:val="28"/>
                <w:szCs w:val="28"/>
              </w:rPr>
              <w:t>Дюймовочка</w:t>
            </w:r>
            <w:proofErr w:type="spellEnd"/>
            <w:r w:rsidRPr="00DD01B4">
              <w:rPr>
                <w:rFonts w:ascii="Times New Roman" w:hAnsi="Times New Roman"/>
                <w:sz w:val="28"/>
                <w:szCs w:val="28"/>
              </w:rPr>
              <w:t>» станицы Георгиевской» в рамках программы Георгиевского городского округа Ставропольского края «Развитие образования и молодёжной политики» за 2019 год и истекший период 2020 года</w:t>
            </w:r>
          </w:p>
        </w:tc>
      </w:tr>
      <w:tr w:rsidR="00D45C9E" w:rsidRPr="00DD01B4" w:rsidTr="008D3FC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C9E" w:rsidRPr="00DD01B4" w:rsidRDefault="00D45C9E" w:rsidP="008D3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C9E" w:rsidRPr="00DD01B4" w:rsidRDefault="00D45C9E" w:rsidP="00B549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Проверка законности, обоснованности, эффективности планирования и использования средств бюджета Георгиевского городского округа Ставропольского края, направленных на приобретение горюче-смазочных материалов администрацией Георгиевского городского округа Ставропольского края и структурными подразделениями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Георгиевского городского округа Ставропольского края, обладающими правами юридического лица.</w:t>
            </w:r>
            <w:bookmarkStart w:id="1" w:name="_GoBack"/>
            <w:bookmarkEnd w:id="1"/>
          </w:p>
        </w:tc>
      </w:tr>
      <w:tr w:rsidR="00D45C9E" w:rsidRPr="00DD01B4" w:rsidTr="008D3FCF">
        <w:trPr>
          <w:trHeight w:val="2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C9E" w:rsidRPr="00DD01B4" w:rsidRDefault="00D45C9E" w:rsidP="008D3FC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5C9E" w:rsidRPr="00DD01B4" w:rsidRDefault="00D45C9E" w:rsidP="008D3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1B4">
              <w:rPr>
                <w:rFonts w:ascii="Times New Roman" w:hAnsi="Times New Roman"/>
                <w:sz w:val="28"/>
                <w:szCs w:val="28"/>
              </w:rPr>
              <w:t xml:space="preserve">2. Экспертно-аналитические мероприятия </w:t>
            </w:r>
          </w:p>
        </w:tc>
      </w:tr>
      <w:tr w:rsidR="00D45C9E" w:rsidRPr="00DD01B4" w:rsidTr="008D3FC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C9E" w:rsidRPr="00DD01B4" w:rsidRDefault="00D45C9E" w:rsidP="008D3FCF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1B4">
              <w:rPr>
                <w:rFonts w:ascii="Times New Roman" w:hAnsi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C9E" w:rsidRPr="00DD01B4" w:rsidRDefault="00D45C9E" w:rsidP="008D3FCF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1B4">
              <w:rPr>
                <w:rFonts w:ascii="Times New Roman" w:hAnsi="Times New Roman"/>
                <w:sz w:val="28"/>
                <w:szCs w:val="28"/>
              </w:rPr>
              <w:t xml:space="preserve">Проведение финансово-экономических экспертиз проектов решений Думы Георгиевского городского округа Ставропольского края (далее – проект решения, Дума) и нормативно-правовых актов администрации Георгиевского городского округа Ставропольского края (далее – администрация) (включая обоснованность финансово-экономических обоснований) в части, касающихся расходных обязательств, а также проектов муниципальных программ </w:t>
            </w:r>
          </w:p>
        </w:tc>
      </w:tr>
      <w:tr w:rsidR="00D45C9E" w:rsidRPr="00DD01B4" w:rsidTr="008D3FC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C9E" w:rsidRPr="00DD01B4" w:rsidRDefault="00D45C9E" w:rsidP="008D3FCF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D01B4">
              <w:rPr>
                <w:rFonts w:ascii="Times New Roman" w:hAnsi="Times New Roman"/>
                <w:sz w:val="28"/>
                <w:szCs w:val="28"/>
              </w:rPr>
              <w:t>2.2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C9E" w:rsidRPr="00DD01B4" w:rsidRDefault="00D45C9E" w:rsidP="008D3FC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1B4">
              <w:rPr>
                <w:rFonts w:ascii="Times New Roman" w:hAnsi="Times New Roman"/>
                <w:sz w:val="28"/>
                <w:szCs w:val="28"/>
              </w:rPr>
              <w:t xml:space="preserve">Проведение внешней проверки годового отчёта об исполнении бюджета Георгиевского городского округа за 2019 год  </w:t>
            </w:r>
          </w:p>
        </w:tc>
      </w:tr>
      <w:tr w:rsidR="00D45C9E" w:rsidRPr="00DD01B4" w:rsidTr="008D3FC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C9E" w:rsidRPr="00DD01B4" w:rsidRDefault="00D45C9E" w:rsidP="008D3FCF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D01B4">
              <w:rPr>
                <w:rFonts w:ascii="Times New Roman" w:hAnsi="Times New Roman"/>
                <w:sz w:val="28"/>
                <w:szCs w:val="28"/>
              </w:rPr>
              <w:t>2.3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C9E" w:rsidRPr="00DD01B4" w:rsidRDefault="00D45C9E" w:rsidP="008D3FC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1B4">
              <w:rPr>
                <w:rFonts w:ascii="Times New Roman" w:hAnsi="Times New Roman"/>
                <w:sz w:val="28"/>
                <w:szCs w:val="28"/>
              </w:rPr>
              <w:t xml:space="preserve">Подготовка заключения на проект решения Думы об исполнении бюджета Георгиевского городского округа за 2019 год  </w:t>
            </w:r>
          </w:p>
        </w:tc>
      </w:tr>
      <w:tr w:rsidR="00D45C9E" w:rsidRPr="00DD01B4" w:rsidTr="008D3FCF">
        <w:trPr>
          <w:trHeight w:val="6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C9E" w:rsidRPr="00DD01B4" w:rsidRDefault="00D45C9E" w:rsidP="008D3FC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45C9E" w:rsidRPr="00DD01B4" w:rsidRDefault="00D45C9E" w:rsidP="008D3FC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D01B4">
              <w:rPr>
                <w:rFonts w:ascii="Times New Roman" w:hAnsi="Times New Roman"/>
                <w:sz w:val="28"/>
                <w:szCs w:val="28"/>
              </w:rPr>
              <w:t>2.4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C9E" w:rsidRPr="00747612" w:rsidRDefault="00D45C9E" w:rsidP="008D3FCF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747612">
              <w:rPr>
                <w:sz w:val="28"/>
                <w:szCs w:val="28"/>
              </w:rPr>
              <w:t>Обследование достоверности, полноты и соответствия нормативным требованиям составления и предоставления квартальных отчётов об исполнении бюджета округа в 2020 году</w:t>
            </w:r>
          </w:p>
        </w:tc>
      </w:tr>
      <w:tr w:rsidR="00D45C9E" w:rsidRPr="00DD01B4" w:rsidTr="008D3F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993" w:type="dxa"/>
          </w:tcPr>
          <w:p w:rsidR="00D45C9E" w:rsidRPr="00DD01B4" w:rsidRDefault="00D45C9E" w:rsidP="008D3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1B4">
              <w:rPr>
                <w:rFonts w:ascii="Times New Roman" w:hAnsi="Times New Roman"/>
                <w:sz w:val="28"/>
                <w:szCs w:val="28"/>
              </w:rPr>
              <w:t>2.5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right w:val="single" w:sz="4" w:space="0" w:color="auto"/>
            </w:tcBorders>
          </w:tcPr>
          <w:p w:rsidR="00D45C9E" w:rsidRPr="00DD01B4" w:rsidRDefault="00D45C9E" w:rsidP="008D3FC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1B4">
              <w:rPr>
                <w:rFonts w:ascii="Times New Roman" w:hAnsi="Times New Roman"/>
                <w:sz w:val="28"/>
                <w:szCs w:val="28"/>
              </w:rPr>
              <w:t xml:space="preserve">Обследование соответствия нормативным требованиям муниципальных программ округа </w:t>
            </w:r>
          </w:p>
        </w:tc>
      </w:tr>
      <w:tr w:rsidR="00D45C9E" w:rsidRPr="00DD01B4" w:rsidTr="008D3F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93" w:type="dxa"/>
          </w:tcPr>
          <w:p w:rsidR="00D45C9E" w:rsidRPr="00DD01B4" w:rsidRDefault="00D45C9E" w:rsidP="008D3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1B4">
              <w:rPr>
                <w:rFonts w:ascii="Times New Roman" w:hAnsi="Times New Roman"/>
                <w:sz w:val="28"/>
                <w:szCs w:val="28"/>
              </w:rPr>
              <w:t>2.6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D45C9E" w:rsidRPr="00DD01B4" w:rsidRDefault="00D45C9E" w:rsidP="008D3FCF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1B4">
              <w:rPr>
                <w:rFonts w:ascii="Times New Roman" w:hAnsi="Times New Roman"/>
                <w:sz w:val="28"/>
                <w:szCs w:val="28"/>
              </w:rPr>
              <w:t>Проведение экспертизы проекта решения о бюджете Георгиевского городского округа Ставропольского края на 2021 год и плановый период 2022-2023 годов и подготовка заключения на проект решения о бюджете Георгиевского городского округа Ставропольского края на 2021 год и плановый период 2022-2023 годов</w:t>
            </w:r>
          </w:p>
        </w:tc>
      </w:tr>
      <w:tr w:rsidR="00D45C9E" w:rsidRPr="00DD01B4" w:rsidTr="008D3F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93" w:type="dxa"/>
          </w:tcPr>
          <w:p w:rsidR="00D45C9E" w:rsidRPr="00DD01B4" w:rsidRDefault="00D45C9E" w:rsidP="008D3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1B4"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9072" w:type="dxa"/>
          </w:tcPr>
          <w:p w:rsidR="00D45C9E" w:rsidRPr="00DD01B4" w:rsidRDefault="00D45C9E" w:rsidP="008D3FCF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1B4">
              <w:rPr>
                <w:rFonts w:ascii="Times New Roman" w:hAnsi="Times New Roman"/>
                <w:sz w:val="28"/>
                <w:szCs w:val="28"/>
              </w:rPr>
              <w:t>Проверка исполнения законодательства при использовании объектов муниципальной собственности</w:t>
            </w:r>
          </w:p>
        </w:tc>
      </w:tr>
      <w:tr w:rsidR="00D45C9E" w:rsidRPr="00DD01B4" w:rsidTr="008D3F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93" w:type="dxa"/>
          </w:tcPr>
          <w:p w:rsidR="00D45C9E" w:rsidRPr="00DD01B4" w:rsidRDefault="00D45C9E" w:rsidP="008D3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9072" w:type="dxa"/>
          </w:tcPr>
          <w:p w:rsidR="00D45C9E" w:rsidRPr="00DD01B4" w:rsidRDefault="00D45C9E" w:rsidP="008D3FCF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эффективности использования бюджетных средств, выделенных на реализацию национальных проектов, государственных и муниципальных программ»</w:t>
            </w:r>
          </w:p>
        </w:tc>
      </w:tr>
      <w:tr w:rsidR="00D45C9E" w:rsidRPr="00DD01B4" w:rsidTr="008D3F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93" w:type="dxa"/>
          </w:tcPr>
          <w:p w:rsidR="00D45C9E" w:rsidRPr="00DD01B4" w:rsidRDefault="00D45C9E" w:rsidP="008D3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D45C9E" w:rsidRPr="00DD01B4" w:rsidRDefault="00D45C9E" w:rsidP="008D3FCF">
            <w:pPr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1B4">
              <w:rPr>
                <w:rFonts w:ascii="Times New Roman" w:hAnsi="Times New Roman"/>
                <w:sz w:val="28"/>
                <w:szCs w:val="28"/>
              </w:rPr>
              <w:t xml:space="preserve">3. Прочие мероприятия  </w:t>
            </w:r>
          </w:p>
        </w:tc>
      </w:tr>
      <w:tr w:rsidR="00D45C9E" w:rsidRPr="00DD01B4" w:rsidTr="008D3F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93" w:type="dxa"/>
          </w:tcPr>
          <w:p w:rsidR="00D45C9E" w:rsidRPr="00DD01B4" w:rsidRDefault="00D45C9E" w:rsidP="008D3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1B4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9072" w:type="dxa"/>
            <w:shd w:val="clear" w:color="auto" w:fill="FFFFFF"/>
          </w:tcPr>
          <w:p w:rsidR="00D45C9E" w:rsidRPr="00DD01B4" w:rsidRDefault="00D45C9E" w:rsidP="008D3FC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1B4">
              <w:rPr>
                <w:rFonts w:ascii="Times New Roman" w:hAnsi="Times New Roman"/>
                <w:sz w:val="28"/>
                <w:szCs w:val="28"/>
              </w:rPr>
              <w:t>Подготовка отчёта о деятельности контрольно-счётной палаты Георгиевского городского округа Ставропольского края (далее – КСП) за 2019 год</w:t>
            </w:r>
          </w:p>
        </w:tc>
      </w:tr>
      <w:tr w:rsidR="00D45C9E" w:rsidRPr="00DD01B4" w:rsidTr="008D3F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93" w:type="dxa"/>
          </w:tcPr>
          <w:p w:rsidR="00D45C9E" w:rsidRPr="00DD01B4" w:rsidRDefault="00D45C9E" w:rsidP="008D3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1B4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9072" w:type="dxa"/>
          </w:tcPr>
          <w:p w:rsidR="00D45C9E" w:rsidRPr="00DD01B4" w:rsidRDefault="00D45C9E" w:rsidP="008D3FC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1B4">
              <w:rPr>
                <w:rFonts w:ascii="Times New Roman" w:hAnsi="Times New Roman"/>
                <w:sz w:val="28"/>
                <w:szCs w:val="28"/>
              </w:rPr>
              <w:t xml:space="preserve">Представление отчёта о деятельности КСП за 2019 год на рассмотрение в Думу </w:t>
            </w:r>
          </w:p>
        </w:tc>
      </w:tr>
      <w:tr w:rsidR="00D45C9E" w:rsidRPr="00DD01B4" w:rsidTr="008D3F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93" w:type="dxa"/>
          </w:tcPr>
          <w:p w:rsidR="00D45C9E" w:rsidRPr="00DD01B4" w:rsidRDefault="00D45C9E" w:rsidP="008D3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1B4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9072" w:type="dxa"/>
          </w:tcPr>
          <w:p w:rsidR="00D45C9E" w:rsidRPr="00DD01B4" w:rsidRDefault="00D45C9E" w:rsidP="008D3FC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1B4">
              <w:rPr>
                <w:rFonts w:ascii="Times New Roman" w:hAnsi="Times New Roman"/>
                <w:sz w:val="28"/>
                <w:szCs w:val="28"/>
              </w:rPr>
              <w:t>Подготовка квартальных планов работы КСП на 2020 год</w:t>
            </w:r>
          </w:p>
        </w:tc>
      </w:tr>
      <w:tr w:rsidR="00D45C9E" w:rsidRPr="00DD01B4" w:rsidTr="008D3F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993" w:type="dxa"/>
          </w:tcPr>
          <w:p w:rsidR="00D45C9E" w:rsidRPr="00DD01B4" w:rsidRDefault="00D45C9E" w:rsidP="008D3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1B4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9072" w:type="dxa"/>
          </w:tcPr>
          <w:p w:rsidR="00D45C9E" w:rsidRPr="00DD01B4" w:rsidRDefault="00D45C9E" w:rsidP="008D3FC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01B4">
              <w:rPr>
                <w:rFonts w:ascii="Times New Roman" w:hAnsi="Times New Roman"/>
                <w:sz w:val="28"/>
                <w:szCs w:val="28"/>
              </w:rPr>
              <w:t xml:space="preserve">Направление информаций о проведённых контрольных и экспертно-аналитических мероприятиях в Думу и Главе </w:t>
            </w:r>
          </w:p>
        </w:tc>
      </w:tr>
      <w:tr w:rsidR="00D45C9E" w:rsidRPr="00DD01B4" w:rsidTr="008D3F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93" w:type="dxa"/>
          </w:tcPr>
          <w:p w:rsidR="00D45C9E" w:rsidRPr="00DD01B4" w:rsidRDefault="00D45C9E" w:rsidP="008D3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1B4">
              <w:rPr>
                <w:rFonts w:ascii="Times New Roman" w:hAnsi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9072" w:type="dxa"/>
          </w:tcPr>
          <w:p w:rsidR="00D45C9E" w:rsidRPr="00DD01B4" w:rsidRDefault="00D45C9E" w:rsidP="008D3FCF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1B4">
              <w:rPr>
                <w:rFonts w:ascii="Times New Roman" w:hAnsi="Times New Roman"/>
                <w:sz w:val="28"/>
                <w:szCs w:val="28"/>
              </w:rPr>
              <w:t xml:space="preserve">Принятие участия в заседаниях постоянных комиссий Думы и заседаниях Думы </w:t>
            </w:r>
          </w:p>
        </w:tc>
      </w:tr>
      <w:tr w:rsidR="00D45C9E" w:rsidRPr="00DD01B4" w:rsidTr="008D3F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05"/>
        </w:trPr>
        <w:tc>
          <w:tcPr>
            <w:tcW w:w="993" w:type="dxa"/>
          </w:tcPr>
          <w:p w:rsidR="00D45C9E" w:rsidRPr="00DD01B4" w:rsidRDefault="00D45C9E" w:rsidP="008D3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1B4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9072" w:type="dxa"/>
          </w:tcPr>
          <w:p w:rsidR="00D45C9E" w:rsidRPr="00DD01B4" w:rsidRDefault="00D45C9E" w:rsidP="008D3FC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1B4">
              <w:rPr>
                <w:rFonts w:ascii="Times New Roman" w:hAnsi="Times New Roman"/>
                <w:sz w:val="28"/>
                <w:szCs w:val="28"/>
              </w:rPr>
              <w:t xml:space="preserve">Участие сотрудников КСП в семинарах-совещаниях, </w:t>
            </w:r>
            <w:proofErr w:type="spellStart"/>
            <w:r w:rsidRPr="00DD01B4">
              <w:rPr>
                <w:rFonts w:ascii="Times New Roman" w:hAnsi="Times New Roman"/>
                <w:sz w:val="28"/>
                <w:szCs w:val="28"/>
              </w:rPr>
              <w:t>вебинарах</w:t>
            </w:r>
            <w:proofErr w:type="spellEnd"/>
            <w:r w:rsidRPr="00DD01B4">
              <w:rPr>
                <w:rFonts w:ascii="Times New Roman" w:hAnsi="Times New Roman"/>
                <w:sz w:val="28"/>
                <w:szCs w:val="28"/>
              </w:rPr>
              <w:t xml:space="preserve">, проводимых Счётной палатой Российской Федерации, </w:t>
            </w:r>
            <w:proofErr w:type="spellStart"/>
            <w:r w:rsidRPr="00DD01B4">
              <w:rPr>
                <w:rFonts w:ascii="Times New Roman" w:hAnsi="Times New Roman"/>
                <w:sz w:val="28"/>
                <w:szCs w:val="28"/>
              </w:rPr>
              <w:t>контрольно</w:t>
            </w:r>
            <w:proofErr w:type="spellEnd"/>
            <w:r w:rsidRPr="00DD01B4">
              <w:rPr>
                <w:rFonts w:ascii="Times New Roman" w:hAnsi="Times New Roman"/>
                <w:sz w:val="28"/>
                <w:szCs w:val="28"/>
              </w:rPr>
              <w:t xml:space="preserve"> - счётной палатой Ставропольского края</w:t>
            </w:r>
          </w:p>
        </w:tc>
      </w:tr>
      <w:tr w:rsidR="00D45C9E" w:rsidRPr="00DD01B4" w:rsidTr="008D3F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93" w:type="dxa"/>
          </w:tcPr>
          <w:p w:rsidR="00D45C9E" w:rsidRPr="00DD01B4" w:rsidRDefault="00D45C9E" w:rsidP="008D3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1B4"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9072" w:type="dxa"/>
          </w:tcPr>
          <w:p w:rsidR="00D45C9E" w:rsidRPr="00DD01B4" w:rsidRDefault="00D45C9E" w:rsidP="008D3FC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01B4">
              <w:rPr>
                <w:rFonts w:ascii="Times New Roman" w:hAnsi="Times New Roman"/>
                <w:sz w:val="28"/>
                <w:szCs w:val="28"/>
              </w:rPr>
              <w:t>Осуществление подготовки проектов муниципальных нормативных актов, регулирующих деятельность КСП</w:t>
            </w:r>
          </w:p>
        </w:tc>
      </w:tr>
      <w:tr w:rsidR="00D45C9E" w:rsidRPr="00DD01B4" w:rsidTr="008D3F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93" w:type="dxa"/>
          </w:tcPr>
          <w:p w:rsidR="00D45C9E" w:rsidRPr="00DD01B4" w:rsidRDefault="00D45C9E" w:rsidP="008D3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1B4"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9072" w:type="dxa"/>
            <w:shd w:val="clear" w:color="auto" w:fill="FFFFFF"/>
          </w:tcPr>
          <w:p w:rsidR="00D45C9E" w:rsidRPr="00DD01B4" w:rsidRDefault="00D45C9E" w:rsidP="008D3FC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1B4">
              <w:rPr>
                <w:rFonts w:ascii="Times New Roman" w:hAnsi="Times New Roman"/>
                <w:sz w:val="28"/>
                <w:szCs w:val="28"/>
              </w:rPr>
              <w:t>Подготовка и утверждение плана работы КСП на 2021 год, плана работы КСП на 1 квартал 2021 года</w:t>
            </w:r>
          </w:p>
        </w:tc>
      </w:tr>
      <w:tr w:rsidR="00D45C9E" w:rsidRPr="00DD01B4" w:rsidTr="008D3F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93" w:type="dxa"/>
          </w:tcPr>
          <w:p w:rsidR="00D45C9E" w:rsidRPr="00DD01B4" w:rsidRDefault="00D45C9E" w:rsidP="008D3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1B4">
              <w:rPr>
                <w:rFonts w:ascii="Times New Roman" w:hAnsi="Times New Roman"/>
                <w:sz w:val="28"/>
                <w:szCs w:val="28"/>
              </w:rPr>
              <w:t>3.9</w:t>
            </w:r>
          </w:p>
        </w:tc>
        <w:tc>
          <w:tcPr>
            <w:tcW w:w="9072" w:type="dxa"/>
            <w:shd w:val="clear" w:color="auto" w:fill="FFFFFF"/>
          </w:tcPr>
          <w:p w:rsidR="00D45C9E" w:rsidRPr="00DD01B4" w:rsidRDefault="00D45C9E" w:rsidP="008D3FCF">
            <w:pPr>
              <w:snapToGri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D01B4">
              <w:rPr>
                <w:rFonts w:ascii="Times New Roman" w:hAnsi="Times New Roman"/>
                <w:kern w:val="2"/>
                <w:sz w:val="28"/>
                <w:szCs w:val="28"/>
              </w:rPr>
              <w:t>Размещение информации о проделанной работе и иной информации на официальном сайте Георгиевского городского округа в информационно-телекоммуникационной сети Интернет и в газете «Георгиевская округа»</w:t>
            </w:r>
          </w:p>
        </w:tc>
      </w:tr>
      <w:tr w:rsidR="00D45C9E" w:rsidRPr="00DD01B4" w:rsidTr="008D3F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93" w:type="dxa"/>
          </w:tcPr>
          <w:p w:rsidR="00D45C9E" w:rsidRPr="00DD01B4" w:rsidRDefault="00D45C9E" w:rsidP="008D3F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1B4"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9072" w:type="dxa"/>
            <w:shd w:val="clear" w:color="auto" w:fill="FFFFFF"/>
          </w:tcPr>
          <w:p w:rsidR="00D45C9E" w:rsidRPr="00DD01B4" w:rsidRDefault="00D45C9E" w:rsidP="008D3FCF">
            <w:pPr>
              <w:snapToGri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D01B4">
              <w:rPr>
                <w:rFonts w:ascii="Times New Roman" w:hAnsi="Times New Roman"/>
                <w:kern w:val="2"/>
                <w:sz w:val="28"/>
                <w:szCs w:val="28"/>
              </w:rPr>
              <w:t>Взаимодействие с правоохранительными органами и контрольно-счётной палатой Ставропольского края</w:t>
            </w:r>
          </w:p>
        </w:tc>
      </w:tr>
      <w:tr w:rsidR="00D45C9E" w:rsidRPr="00DD01B4" w:rsidTr="008D3F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93" w:type="dxa"/>
          </w:tcPr>
          <w:p w:rsidR="00D45C9E" w:rsidRPr="00DD01B4" w:rsidRDefault="00D45C9E" w:rsidP="008D3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1B4">
              <w:rPr>
                <w:rFonts w:ascii="Times New Roman" w:hAnsi="Times New Roman"/>
                <w:sz w:val="28"/>
                <w:szCs w:val="28"/>
              </w:rPr>
              <w:t>3.11</w:t>
            </w:r>
          </w:p>
        </w:tc>
        <w:tc>
          <w:tcPr>
            <w:tcW w:w="9072" w:type="dxa"/>
            <w:shd w:val="clear" w:color="auto" w:fill="FFFFFF"/>
          </w:tcPr>
          <w:p w:rsidR="00D45C9E" w:rsidRPr="00DD01B4" w:rsidRDefault="00D45C9E" w:rsidP="008D3FCF">
            <w:pPr>
              <w:snapToGri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D01B4">
              <w:rPr>
                <w:rFonts w:ascii="Times New Roman" w:hAnsi="Times New Roman"/>
                <w:sz w:val="28"/>
                <w:szCs w:val="28"/>
              </w:rPr>
              <w:t xml:space="preserve">Разработка и актуализация стандартов внешнего муниципального финансового контроля и стандартов деятельности, принятие методик и прочих муниципальных правовых актов КСП, регламентирующих осуществление контрольной и экспертно-аналитической деятельности </w:t>
            </w:r>
          </w:p>
        </w:tc>
      </w:tr>
      <w:tr w:rsidR="00D45C9E" w:rsidRPr="00DD01B4" w:rsidTr="008D3F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93" w:type="dxa"/>
          </w:tcPr>
          <w:p w:rsidR="00D45C9E" w:rsidRPr="00DD01B4" w:rsidRDefault="00D45C9E" w:rsidP="008D3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1B4">
              <w:rPr>
                <w:rFonts w:ascii="Times New Roman" w:hAnsi="Times New Roman"/>
                <w:sz w:val="28"/>
                <w:szCs w:val="28"/>
              </w:rPr>
              <w:t>3.12</w:t>
            </w:r>
          </w:p>
        </w:tc>
        <w:tc>
          <w:tcPr>
            <w:tcW w:w="9072" w:type="dxa"/>
            <w:shd w:val="clear" w:color="auto" w:fill="FFFFFF"/>
          </w:tcPr>
          <w:p w:rsidR="00D45C9E" w:rsidRPr="00DD01B4" w:rsidRDefault="00D45C9E" w:rsidP="008D3FCF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1B4">
              <w:rPr>
                <w:rFonts w:ascii="Times New Roman" w:hAnsi="Times New Roman"/>
                <w:sz w:val="28"/>
                <w:szCs w:val="28"/>
              </w:rPr>
              <w:t>Обобщение информации по результатам проведенного в 2019 году аудита в сфере закупок</w:t>
            </w:r>
          </w:p>
        </w:tc>
      </w:tr>
    </w:tbl>
    <w:p w:rsidR="006F2FAA" w:rsidRDefault="00B54903"/>
    <w:sectPr w:rsidR="006F2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3E"/>
    <w:rsid w:val="0023104F"/>
    <w:rsid w:val="00B54903"/>
    <w:rsid w:val="00B978D9"/>
    <w:rsid w:val="00D45C9E"/>
    <w:rsid w:val="00DF5CC4"/>
    <w:rsid w:val="00EF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C948C-735C-418D-9801-D172FA68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C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rsid w:val="00D45C9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semiHidden/>
    <w:unhideWhenUsed/>
    <w:rsid w:val="00D45C9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2020-12-28T13:27:00Z</dcterms:created>
  <dcterms:modified xsi:type="dcterms:W3CDTF">2020-12-28T13:29:00Z</dcterms:modified>
</cp:coreProperties>
</file>