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436F" w:rsidRPr="00D9436F" w:rsidRDefault="00D9436F" w:rsidP="00D9436F">
      <w:pPr>
        <w:widowControl w:val="0"/>
        <w:spacing w:after="0" w:line="240" w:lineRule="auto"/>
        <w:ind w:right="-2"/>
        <w:jc w:val="right"/>
        <w:rPr>
          <w:rFonts w:ascii="Times New Roman" w:eastAsia="Times New Roman" w:hAnsi="Times New Roman" w:cs="Times New Roman"/>
          <w:sz w:val="28"/>
          <w:szCs w:val="28"/>
          <w:lang w:eastAsia="x-none"/>
        </w:rPr>
      </w:pPr>
      <w:r w:rsidRPr="00D9436F">
        <w:rPr>
          <w:rFonts w:ascii="Times New Roman" w:eastAsia="Times New Roman" w:hAnsi="Times New Roman" w:cs="Times New Roman"/>
          <w:sz w:val="28"/>
          <w:szCs w:val="28"/>
          <w:lang w:eastAsia="x-none"/>
        </w:rPr>
        <w:t>УТВЕРЖДЕН</w:t>
      </w:r>
    </w:p>
    <w:p w:rsidR="00D9436F" w:rsidRPr="00D9436F" w:rsidRDefault="00D9436F" w:rsidP="00D9436F">
      <w:pPr>
        <w:widowControl w:val="0"/>
        <w:spacing w:after="0" w:line="240" w:lineRule="auto"/>
        <w:ind w:right="-2"/>
        <w:jc w:val="right"/>
        <w:rPr>
          <w:rFonts w:ascii="Times New Roman" w:eastAsia="Times New Roman" w:hAnsi="Times New Roman" w:cs="Times New Roman"/>
          <w:sz w:val="28"/>
          <w:szCs w:val="28"/>
          <w:lang w:eastAsia="x-none"/>
        </w:rPr>
      </w:pPr>
    </w:p>
    <w:p w:rsidR="00D9436F" w:rsidRPr="00D9436F" w:rsidRDefault="00D9436F" w:rsidP="00D9436F">
      <w:pPr>
        <w:widowControl w:val="0"/>
        <w:spacing w:after="0" w:line="240" w:lineRule="auto"/>
        <w:jc w:val="right"/>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решением Думы</w:t>
      </w:r>
    </w:p>
    <w:p w:rsidR="00D9436F" w:rsidRPr="00D9436F" w:rsidRDefault="00D9436F" w:rsidP="00D9436F">
      <w:pPr>
        <w:widowControl w:val="0"/>
        <w:spacing w:after="0" w:line="240" w:lineRule="auto"/>
        <w:jc w:val="right"/>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Георгиевского городского округа</w:t>
      </w:r>
    </w:p>
    <w:p w:rsidR="00D9436F" w:rsidRPr="00D9436F" w:rsidRDefault="00D9436F" w:rsidP="00D9436F">
      <w:pPr>
        <w:widowControl w:val="0"/>
        <w:spacing w:after="0" w:line="240" w:lineRule="auto"/>
        <w:jc w:val="right"/>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Ставропольского края</w:t>
      </w:r>
    </w:p>
    <w:p w:rsidR="00D9436F" w:rsidRPr="00D9436F" w:rsidRDefault="00D9436F" w:rsidP="00D9436F">
      <w:pPr>
        <w:widowControl w:val="0"/>
        <w:spacing w:after="0" w:line="240" w:lineRule="auto"/>
        <w:jc w:val="right"/>
        <w:rPr>
          <w:rFonts w:ascii="Times New Roman" w:eastAsia="Times New Roman" w:hAnsi="Times New Roman" w:cs="Times New Roman"/>
          <w:color w:val="FF0000"/>
          <w:sz w:val="28"/>
          <w:szCs w:val="28"/>
          <w:lang w:eastAsia="ru-RU"/>
        </w:rPr>
      </w:pPr>
      <w:r w:rsidRPr="00D9436F">
        <w:rPr>
          <w:rFonts w:ascii="Times New Roman" w:eastAsia="Times New Roman" w:hAnsi="Times New Roman" w:cs="Times New Roman"/>
          <w:color w:val="FF0000"/>
          <w:sz w:val="28"/>
          <w:szCs w:val="28"/>
          <w:lang w:eastAsia="ru-RU"/>
        </w:rPr>
        <w:t>от 00 марта 2021 г. № 0000</w:t>
      </w:r>
    </w:p>
    <w:p w:rsidR="00D9436F" w:rsidRPr="00D9436F" w:rsidRDefault="00D9436F" w:rsidP="00D9436F">
      <w:pPr>
        <w:spacing w:after="0" w:line="240" w:lineRule="auto"/>
        <w:rPr>
          <w:rFonts w:ascii="Times New Roman" w:eastAsia="Times New Roman" w:hAnsi="Times New Roman" w:cs="Times New Roman"/>
          <w:sz w:val="24"/>
          <w:szCs w:val="24"/>
          <w:lang w:eastAsia="ru-RU"/>
        </w:rPr>
      </w:pPr>
    </w:p>
    <w:p w:rsidR="00D9436F" w:rsidRPr="00D9436F" w:rsidRDefault="00D9436F" w:rsidP="00D9436F">
      <w:pPr>
        <w:widowControl w:val="0"/>
        <w:spacing w:after="0" w:line="240" w:lineRule="auto"/>
        <w:jc w:val="center"/>
        <w:rPr>
          <w:rFonts w:ascii="Times New Roman" w:eastAsia="Times New Roman" w:hAnsi="Times New Roman" w:cs="Times New Roman"/>
          <w:b/>
          <w:sz w:val="28"/>
          <w:szCs w:val="28"/>
          <w:lang w:eastAsia="ru-RU"/>
        </w:rPr>
      </w:pPr>
    </w:p>
    <w:p w:rsidR="00D9436F" w:rsidRPr="00D9436F" w:rsidRDefault="00D9436F" w:rsidP="00D9436F">
      <w:pPr>
        <w:widowControl w:val="0"/>
        <w:spacing w:after="0" w:line="240" w:lineRule="auto"/>
        <w:jc w:val="center"/>
        <w:rPr>
          <w:rFonts w:ascii="Times New Roman" w:eastAsia="Times New Roman" w:hAnsi="Times New Roman" w:cs="Times New Roman"/>
          <w:b/>
          <w:sz w:val="28"/>
          <w:szCs w:val="28"/>
          <w:lang w:eastAsia="ru-RU"/>
        </w:rPr>
      </w:pPr>
      <w:r w:rsidRPr="00D9436F">
        <w:rPr>
          <w:rFonts w:ascii="Times New Roman" w:eastAsia="Times New Roman" w:hAnsi="Times New Roman" w:cs="Times New Roman"/>
          <w:b/>
          <w:sz w:val="28"/>
          <w:szCs w:val="28"/>
          <w:lang w:eastAsia="ru-RU"/>
        </w:rPr>
        <w:t>ОТЧЁТ</w:t>
      </w:r>
    </w:p>
    <w:p w:rsidR="00D9436F" w:rsidRPr="00D9436F" w:rsidRDefault="00D9436F" w:rsidP="00D9436F">
      <w:pPr>
        <w:widowControl w:val="0"/>
        <w:spacing w:after="0" w:line="240" w:lineRule="auto"/>
        <w:jc w:val="center"/>
        <w:rPr>
          <w:rFonts w:ascii="Times New Roman" w:eastAsia="Times New Roman" w:hAnsi="Times New Roman" w:cs="Times New Roman"/>
          <w:b/>
          <w:sz w:val="28"/>
          <w:szCs w:val="28"/>
          <w:lang w:eastAsia="ru-RU"/>
        </w:rPr>
      </w:pPr>
    </w:p>
    <w:p w:rsidR="00D9436F" w:rsidRPr="00D9436F" w:rsidRDefault="00D9436F" w:rsidP="00D9436F">
      <w:pPr>
        <w:widowControl w:val="0"/>
        <w:spacing w:after="0" w:line="240" w:lineRule="auto"/>
        <w:jc w:val="center"/>
        <w:rPr>
          <w:rFonts w:ascii="Times New Roman" w:eastAsia="Times New Roman" w:hAnsi="Times New Roman" w:cs="Times New Roman"/>
          <w:b/>
          <w:sz w:val="28"/>
          <w:szCs w:val="28"/>
          <w:lang w:eastAsia="ru-RU"/>
        </w:rPr>
      </w:pPr>
      <w:r w:rsidRPr="00D9436F">
        <w:rPr>
          <w:rFonts w:ascii="Times New Roman" w:eastAsia="Times New Roman" w:hAnsi="Times New Roman" w:cs="Times New Roman"/>
          <w:b/>
          <w:sz w:val="28"/>
          <w:szCs w:val="28"/>
          <w:lang w:eastAsia="ru-RU"/>
        </w:rPr>
        <w:t>о деятельности контрольно-счётной палаты Георгиевского городского округа Ставропольского края за 2020 год</w:t>
      </w:r>
    </w:p>
    <w:p w:rsidR="00D9436F" w:rsidRPr="00D9436F" w:rsidRDefault="00D9436F" w:rsidP="00D9436F">
      <w:pPr>
        <w:spacing w:before="100" w:beforeAutospacing="1" w:after="100" w:afterAutospacing="1"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xml:space="preserve">Настоящий отчёт о деятельности контрольно-счётной палаты за 2020 год подготовлен во </w:t>
      </w:r>
      <w:bookmarkStart w:id="0" w:name="_GoBack"/>
      <w:bookmarkEnd w:id="0"/>
      <w:r w:rsidRPr="00D9436F">
        <w:rPr>
          <w:rFonts w:ascii="Times New Roman" w:eastAsia="Times New Roman" w:hAnsi="Times New Roman" w:cs="Times New Roman"/>
          <w:sz w:val="28"/>
          <w:szCs w:val="28"/>
          <w:lang w:eastAsia="ru-RU"/>
        </w:rPr>
        <w:t>исполнение подпункта 21.2 пункта 21 Положения о контрольно-счётной палате Георгиевского городского округа Ставропольского края, утверждённого решением Думы Георгиевского городского округа Ставропольского края от 28 ноября 2018 г. № 436-21 (с учётом изменений, утверждённых решением Думы Георгиевского городского округа Ставропольского края от 27 февраля 2019 г. № 492-25).</w:t>
      </w:r>
    </w:p>
    <w:p w:rsidR="00D9436F" w:rsidRPr="00D9436F" w:rsidRDefault="00D9436F" w:rsidP="00D9436F">
      <w:pPr>
        <w:spacing w:before="100" w:beforeAutospacing="1" w:after="100" w:afterAutospacing="1"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В отчёте отражены результаты деятельности контрольно-счётной палаты Георгиевского городского округа (далее контрольно-счетная палата) по выполнению возложенных задач и реализации полномочий, определенных действующим законодательством.</w:t>
      </w:r>
    </w:p>
    <w:p w:rsidR="00D9436F" w:rsidRPr="00D9436F" w:rsidRDefault="00D9436F" w:rsidP="00D9436F">
      <w:pPr>
        <w:spacing w:before="100" w:beforeAutospacing="1" w:after="100" w:afterAutospacing="1" w:line="240" w:lineRule="auto"/>
        <w:ind w:firstLine="993"/>
        <w:jc w:val="center"/>
        <w:rPr>
          <w:rFonts w:ascii="Times New Roman" w:eastAsia="Times New Roman" w:hAnsi="Times New Roman" w:cs="Times New Roman"/>
          <w:sz w:val="28"/>
          <w:szCs w:val="28"/>
          <w:lang w:eastAsia="ru-RU"/>
        </w:rPr>
      </w:pPr>
      <w:r w:rsidRPr="00D9436F">
        <w:rPr>
          <w:rFonts w:ascii="Times New Roman" w:eastAsia="Times New Roman" w:hAnsi="Times New Roman" w:cs="Times New Roman"/>
          <w:b/>
          <w:bCs/>
          <w:sz w:val="28"/>
          <w:szCs w:val="28"/>
          <w:lang w:eastAsia="ru-RU"/>
        </w:rPr>
        <w:t xml:space="preserve">1. Правовое регулирование деятельности </w:t>
      </w:r>
    </w:p>
    <w:p w:rsidR="00D9436F" w:rsidRPr="00D9436F" w:rsidRDefault="00D9436F" w:rsidP="00D9436F">
      <w:pPr>
        <w:spacing w:after="0" w:line="240" w:lineRule="auto"/>
        <w:ind w:firstLine="993"/>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Правовое регулирование организации и деятельности контрольно-счётной палаты в 2020 году определялись Конституцией Российской Федерации,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07.02.2011 № 6-ФЗ «Об общих принципах организации и деятельности контрольно-счётных органов субъектов Российской Федерации и муниципальных образований», Уставом городского округа, Положением о контрольно-счётной палате Георгиевского городского округа и иными муниципальными правовыми актами.</w:t>
      </w:r>
    </w:p>
    <w:p w:rsidR="00D9436F" w:rsidRPr="00D9436F" w:rsidRDefault="00D9436F" w:rsidP="00D9436F">
      <w:pPr>
        <w:spacing w:after="0" w:line="240" w:lineRule="auto"/>
        <w:ind w:firstLine="993"/>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В соответствии с Федеральным законом от 07.02.2011 № 6-ФЗ «Об общих принципах организации и деятельности контрольно-счётных органов субъектов Российской Федерации и муниципальных образований» контрольно- счётная палата является постоянно действующим органом внешнего муниципального финансового контроля.</w:t>
      </w:r>
    </w:p>
    <w:p w:rsidR="00D9436F" w:rsidRPr="00D9436F" w:rsidRDefault="00D9436F" w:rsidP="00D9436F">
      <w:pPr>
        <w:spacing w:after="0" w:line="240" w:lineRule="auto"/>
        <w:ind w:firstLine="993"/>
        <w:jc w:val="both"/>
        <w:rPr>
          <w:rFonts w:ascii="Times New Roman" w:eastAsia="Times New Roman" w:hAnsi="Times New Roman" w:cs="Times New Roman"/>
          <w:sz w:val="28"/>
          <w:szCs w:val="28"/>
          <w:lang w:eastAsia="ru-RU"/>
        </w:rPr>
      </w:pPr>
      <w:bookmarkStart w:id="1" w:name="sub_102"/>
      <w:r w:rsidRPr="00D9436F">
        <w:rPr>
          <w:rFonts w:ascii="Times New Roman" w:eastAsia="Times New Roman" w:hAnsi="Times New Roman" w:cs="Times New Roman"/>
          <w:sz w:val="28"/>
          <w:szCs w:val="28"/>
          <w:lang w:eastAsia="ru-RU"/>
        </w:rPr>
        <w:t xml:space="preserve">Контрольно-счётная палата в отчётном году осуществляла внешний муниципальный финансовый контроль за формированием и </w:t>
      </w:r>
      <w:r w:rsidRPr="00D9436F">
        <w:rPr>
          <w:rFonts w:ascii="Times New Roman" w:eastAsia="Times New Roman" w:hAnsi="Times New Roman" w:cs="Times New Roman"/>
          <w:sz w:val="28"/>
          <w:szCs w:val="28"/>
          <w:lang w:eastAsia="ru-RU"/>
        </w:rPr>
        <w:lastRenderedPageBreak/>
        <w:t xml:space="preserve">исполнением бюджета Георгиевского городского округа Ставропольского края (далее – бюджет округа), соблюдением установленного порядка управления и распоряжения муниципальным имуществом в соответствии с </w:t>
      </w:r>
      <w:hyperlink r:id="rId7" w:history="1">
        <w:r w:rsidRPr="00D9436F">
          <w:rPr>
            <w:rFonts w:ascii="Times New Roman" w:eastAsia="Times New Roman" w:hAnsi="Times New Roman" w:cs="Times New Roman"/>
            <w:sz w:val="28"/>
            <w:szCs w:val="28"/>
            <w:lang w:eastAsia="ru-RU"/>
          </w:rPr>
          <w:t>Бюджетным кодексом</w:t>
        </w:r>
      </w:hyperlink>
      <w:r w:rsidRPr="00D9436F">
        <w:rPr>
          <w:rFonts w:ascii="Times New Roman" w:eastAsia="Times New Roman" w:hAnsi="Times New Roman" w:cs="Times New Roman"/>
          <w:sz w:val="28"/>
          <w:szCs w:val="28"/>
          <w:lang w:eastAsia="ru-RU"/>
        </w:rPr>
        <w:t xml:space="preserve"> Российской Федерации (далее - БК РФ), </w:t>
      </w:r>
      <w:hyperlink r:id="rId8" w:history="1">
        <w:r w:rsidRPr="00D9436F">
          <w:rPr>
            <w:rFonts w:ascii="Times New Roman" w:eastAsia="Times New Roman" w:hAnsi="Times New Roman" w:cs="Times New Roman"/>
            <w:sz w:val="28"/>
            <w:szCs w:val="28"/>
            <w:lang w:eastAsia="ru-RU"/>
          </w:rPr>
          <w:t>Федеральным законом</w:t>
        </w:r>
      </w:hyperlink>
      <w:r w:rsidRPr="00D9436F">
        <w:rPr>
          <w:rFonts w:ascii="Times New Roman" w:eastAsia="Times New Roman" w:hAnsi="Times New Roman" w:cs="Times New Roman"/>
          <w:sz w:val="28"/>
          <w:szCs w:val="28"/>
          <w:lang w:eastAsia="ru-RU"/>
        </w:rPr>
        <w:t xml:space="preserve"> № 6-ФЗ, </w:t>
      </w:r>
      <w:bookmarkEnd w:id="1"/>
      <w:r w:rsidRPr="00D9436F">
        <w:rPr>
          <w:rFonts w:ascii="Times New Roman" w:eastAsia="Times New Roman" w:hAnsi="Times New Roman" w:cs="Times New Roman"/>
          <w:sz w:val="28"/>
          <w:szCs w:val="28"/>
          <w:lang w:eastAsia="ru-RU"/>
        </w:rPr>
        <w:t>Уставом Георгиевского городского округа Ставропольского края (далее – Уставом округа), решением Думы Георгиевского городского округа Ставропольского края от 26 сентября 2018 г. № 400-18 «Об утверждении Положения о бюджетном процессе в Георгиевском городском округе Ставропольского края», решением Думы города Георгиевска от 31 мая 2017 года № 940-76 «Об утверждении Порядка осуществления контрольно-счётной палатой Георгиевского городского округа Ставропольского края полномочий по внешнему муниципальному финансовому контролю».</w:t>
      </w:r>
    </w:p>
    <w:p w:rsidR="00D9436F" w:rsidRPr="00D9436F" w:rsidRDefault="00D9436F" w:rsidP="00D9436F">
      <w:pPr>
        <w:spacing w:after="0" w:line="240" w:lineRule="auto"/>
        <w:ind w:firstLine="993"/>
        <w:jc w:val="both"/>
        <w:rPr>
          <w:rFonts w:ascii="Times New Roman" w:eastAsia="Times New Roman" w:hAnsi="Times New Roman" w:cs="Times New Roman"/>
          <w:sz w:val="28"/>
          <w:szCs w:val="28"/>
          <w:lang w:eastAsia="ru-RU"/>
        </w:rPr>
      </w:pPr>
    </w:p>
    <w:p w:rsidR="00D9436F" w:rsidRPr="00D9436F" w:rsidRDefault="00D9436F" w:rsidP="00D9436F">
      <w:pPr>
        <w:spacing w:after="0" w:line="240" w:lineRule="auto"/>
        <w:ind w:firstLine="993"/>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Контроль осуществлялся путём проведения проверок главных распорядителей, распорядителей и получателей средств бюджета Георгиевского городского округа, муниципальных предприятий и акционерных обществ, а также в ходе подготовки заключений по результатам экспертизы проекта бюджета, изменений бюджета, отчётов о его исполнении, муниципальных программ и проектов муниципальных правовых актов, проверок управления и использования муниципального имущества.</w:t>
      </w:r>
    </w:p>
    <w:p w:rsidR="00D9436F" w:rsidRPr="00D9436F" w:rsidRDefault="00D9436F" w:rsidP="00D9436F">
      <w:pPr>
        <w:spacing w:after="0" w:line="240" w:lineRule="auto"/>
        <w:ind w:firstLine="993"/>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4"/>
          <w:szCs w:val="24"/>
          <w:lang w:eastAsia="ru-RU"/>
        </w:rPr>
        <w:t> </w:t>
      </w:r>
      <w:r w:rsidRPr="00D9436F">
        <w:rPr>
          <w:rFonts w:ascii="Times New Roman" w:eastAsia="Times New Roman" w:hAnsi="Times New Roman" w:cs="Times New Roman"/>
          <w:sz w:val="28"/>
          <w:szCs w:val="28"/>
          <w:lang w:eastAsia="ru-RU"/>
        </w:rPr>
        <w:t>Деятельность контрольно-счетной палаты осуществлялась в соответствии с планом работы на 2020 год, утвержденным председателем контрольно-счетной палатой.</w:t>
      </w:r>
    </w:p>
    <w:p w:rsidR="00D9436F" w:rsidRPr="00D9436F" w:rsidRDefault="00D9436F" w:rsidP="00D9436F">
      <w:pPr>
        <w:spacing w:after="0" w:line="240" w:lineRule="auto"/>
        <w:ind w:firstLine="993"/>
        <w:rPr>
          <w:rFonts w:ascii="Times New Roman" w:eastAsia="Times New Roman" w:hAnsi="Times New Roman" w:cs="Times New Roman"/>
          <w:sz w:val="24"/>
          <w:szCs w:val="24"/>
          <w:lang w:eastAsia="ru-RU"/>
        </w:rPr>
      </w:pPr>
    </w:p>
    <w:p w:rsidR="00D9436F" w:rsidRPr="00D9436F" w:rsidRDefault="00D9436F" w:rsidP="00C053A5">
      <w:pPr>
        <w:spacing w:after="0" w:line="240" w:lineRule="auto"/>
        <w:ind w:firstLine="993"/>
        <w:jc w:val="center"/>
        <w:rPr>
          <w:rFonts w:ascii="Times New Roman" w:eastAsia="Times New Roman" w:hAnsi="Times New Roman" w:cs="Times New Roman"/>
          <w:sz w:val="28"/>
          <w:szCs w:val="28"/>
          <w:lang w:eastAsia="ru-RU"/>
        </w:rPr>
      </w:pPr>
      <w:r w:rsidRPr="00D9436F">
        <w:rPr>
          <w:rFonts w:ascii="Times New Roman" w:eastAsia="Times New Roman" w:hAnsi="Times New Roman" w:cs="Times New Roman"/>
          <w:b/>
          <w:bCs/>
          <w:sz w:val="28"/>
          <w:szCs w:val="28"/>
          <w:lang w:eastAsia="ru-RU"/>
        </w:rPr>
        <w:t>2. Основные итоги деятельности</w:t>
      </w:r>
    </w:p>
    <w:p w:rsidR="00D9436F" w:rsidRPr="00D9436F" w:rsidRDefault="00D9436F" w:rsidP="00C053A5">
      <w:pPr>
        <w:spacing w:after="0" w:line="240" w:lineRule="auto"/>
        <w:ind w:firstLine="993"/>
        <w:jc w:val="center"/>
        <w:rPr>
          <w:rFonts w:ascii="Times New Roman" w:eastAsia="Times New Roman" w:hAnsi="Times New Roman" w:cs="Times New Roman"/>
          <w:sz w:val="28"/>
          <w:szCs w:val="28"/>
          <w:lang w:eastAsia="ru-RU"/>
        </w:rPr>
      </w:pPr>
      <w:r w:rsidRPr="00D9436F">
        <w:rPr>
          <w:rFonts w:ascii="Times New Roman" w:eastAsia="Times New Roman" w:hAnsi="Times New Roman" w:cs="Times New Roman"/>
          <w:b/>
          <w:bCs/>
          <w:sz w:val="28"/>
          <w:szCs w:val="28"/>
          <w:lang w:eastAsia="ru-RU"/>
        </w:rPr>
        <w:t>контрольно-счётной палаты в 2020 году</w:t>
      </w:r>
    </w:p>
    <w:p w:rsidR="00D9436F" w:rsidRPr="00D9436F" w:rsidRDefault="00D9436F" w:rsidP="00D9436F">
      <w:pPr>
        <w:spacing w:after="0" w:line="240" w:lineRule="auto"/>
        <w:ind w:firstLine="993"/>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w:t>
      </w:r>
    </w:p>
    <w:p w:rsidR="00D9436F" w:rsidRPr="00D9436F" w:rsidRDefault="00D9436F" w:rsidP="00D9436F">
      <w:pPr>
        <w:spacing w:after="0" w:line="240" w:lineRule="auto"/>
        <w:ind w:firstLine="993"/>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На протяжении отчётного года велась планомерная работа, связанная с организацией и осуществлением деятельности контрольно-счётной палаты в соответствии с утверждённым Планом. Для обеспечения сбалансированности, комплексности и достаточности контрольных и экспертно-аналитических мероприятий, а также востребованности их результатов, в основу плана работы контрольно-счетной палаты на 2020 год были положены мероприятия, запланированные контрольно-счетной палатой на основе анализа информации и определения приоритетных направлений контроля, а также предложений Думы, администрации Георгиевского городского округа, органов прокуратуры.</w:t>
      </w:r>
    </w:p>
    <w:p w:rsidR="00D9436F" w:rsidRPr="00D9436F" w:rsidRDefault="00D9436F" w:rsidP="00D9436F">
      <w:pPr>
        <w:spacing w:after="0" w:line="240" w:lineRule="auto"/>
        <w:ind w:firstLine="993"/>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План работы контрольно-счётной палаты на 2020 год направлен на аналитическую деятельность, на опережение, на выявление причин, которые способствуют возникновению финансовых нарушений. Цель аналитической работы – установление причин и исключение возможности нецелевого, неэффективного использования бюджетных средств и муниципального имущества.</w:t>
      </w:r>
    </w:p>
    <w:p w:rsidR="00D9436F" w:rsidRPr="00D9436F" w:rsidRDefault="00D9436F" w:rsidP="00D9436F">
      <w:pPr>
        <w:spacing w:before="100" w:beforeAutospacing="1" w:after="100" w:afterAutospacing="1" w:line="240" w:lineRule="auto"/>
        <w:ind w:firstLine="993"/>
        <w:jc w:val="both"/>
        <w:rPr>
          <w:rFonts w:ascii="Times New Roman" w:eastAsia="Times New Roman" w:hAnsi="Times New Roman" w:cs="Times New Roman"/>
          <w:color w:val="FF0000"/>
          <w:sz w:val="28"/>
          <w:szCs w:val="28"/>
          <w:lang w:eastAsia="ru-RU"/>
        </w:rPr>
      </w:pPr>
      <w:r w:rsidRPr="00D9436F">
        <w:rPr>
          <w:rFonts w:ascii="Times New Roman" w:eastAsia="Times New Roman" w:hAnsi="Times New Roman" w:cs="Times New Roman"/>
          <w:sz w:val="28"/>
          <w:szCs w:val="28"/>
          <w:lang w:eastAsia="ru-RU"/>
        </w:rPr>
        <w:lastRenderedPageBreak/>
        <w:t xml:space="preserve">Общий объем проверенных средств местного бюджета округа составил в сумме 4 045 592,0 </w:t>
      </w:r>
      <w:proofErr w:type="spellStart"/>
      <w:r w:rsidRPr="00D9436F">
        <w:rPr>
          <w:rFonts w:ascii="Times New Roman" w:eastAsia="Times New Roman" w:hAnsi="Times New Roman" w:cs="Times New Roman"/>
          <w:sz w:val="28"/>
          <w:szCs w:val="28"/>
          <w:lang w:eastAsia="ru-RU"/>
        </w:rPr>
        <w:t>тыс.руб</w:t>
      </w:r>
      <w:proofErr w:type="spellEnd"/>
      <w:r w:rsidRPr="00D9436F">
        <w:rPr>
          <w:rFonts w:ascii="Times New Roman" w:eastAsia="Times New Roman" w:hAnsi="Times New Roman" w:cs="Times New Roman"/>
          <w:sz w:val="28"/>
          <w:szCs w:val="28"/>
          <w:lang w:eastAsia="ru-RU"/>
        </w:rPr>
        <w:t xml:space="preserve">., из них за 2018 год – 65 553,6 </w:t>
      </w:r>
      <w:proofErr w:type="spellStart"/>
      <w:r w:rsidRPr="00D9436F">
        <w:rPr>
          <w:rFonts w:ascii="Times New Roman" w:eastAsia="Times New Roman" w:hAnsi="Times New Roman" w:cs="Times New Roman"/>
          <w:sz w:val="28"/>
          <w:szCs w:val="28"/>
          <w:lang w:eastAsia="ru-RU"/>
        </w:rPr>
        <w:t>тыс.руб</w:t>
      </w:r>
      <w:proofErr w:type="spellEnd"/>
      <w:r w:rsidRPr="00D9436F">
        <w:rPr>
          <w:rFonts w:ascii="Times New Roman" w:eastAsia="Times New Roman" w:hAnsi="Times New Roman" w:cs="Times New Roman"/>
          <w:sz w:val="28"/>
          <w:szCs w:val="28"/>
          <w:lang w:eastAsia="ru-RU"/>
        </w:rPr>
        <w:t xml:space="preserve">., 2019 год – 3 968 405,2 </w:t>
      </w:r>
      <w:proofErr w:type="spellStart"/>
      <w:r w:rsidRPr="00D9436F">
        <w:rPr>
          <w:rFonts w:ascii="Times New Roman" w:eastAsia="Times New Roman" w:hAnsi="Times New Roman" w:cs="Times New Roman"/>
          <w:sz w:val="28"/>
          <w:szCs w:val="28"/>
          <w:lang w:eastAsia="ru-RU"/>
        </w:rPr>
        <w:t>тыс.руб</w:t>
      </w:r>
      <w:proofErr w:type="spellEnd"/>
      <w:r w:rsidRPr="00D9436F">
        <w:rPr>
          <w:rFonts w:ascii="Times New Roman" w:eastAsia="Times New Roman" w:hAnsi="Times New Roman" w:cs="Times New Roman"/>
          <w:sz w:val="28"/>
          <w:szCs w:val="28"/>
          <w:lang w:eastAsia="ru-RU"/>
        </w:rPr>
        <w:t xml:space="preserve">., 2020 год – 11 633,27 </w:t>
      </w:r>
      <w:proofErr w:type="spellStart"/>
      <w:r w:rsidRPr="00D9436F">
        <w:rPr>
          <w:rFonts w:ascii="Times New Roman" w:eastAsia="Times New Roman" w:hAnsi="Times New Roman" w:cs="Times New Roman"/>
          <w:sz w:val="28"/>
          <w:szCs w:val="28"/>
          <w:lang w:eastAsia="ru-RU"/>
        </w:rPr>
        <w:t>тыс.руб</w:t>
      </w:r>
      <w:proofErr w:type="spellEnd"/>
      <w:r w:rsidRPr="00D9436F">
        <w:rPr>
          <w:rFonts w:ascii="Times New Roman" w:eastAsia="Times New Roman" w:hAnsi="Times New Roman" w:cs="Times New Roman"/>
          <w:sz w:val="28"/>
          <w:szCs w:val="28"/>
          <w:lang w:eastAsia="ru-RU"/>
        </w:rPr>
        <w:t xml:space="preserve">. Значительный рост проверенных средств по сравнению с аналогичным периодом прошлого года (+ 396 325,0 </w:t>
      </w:r>
      <w:proofErr w:type="spellStart"/>
      <w:r w:rsidRPr="00D9436F">
        <w:rPr>
          <w:rFonts w:ascii="Times New Roman" w:eastAsia="Times New Roman" w:hAnsi="Times New Roman" w:cs="Times New Roman"/>
          <w:sz w:val="28"/>
          <w:szCs w:val="28"/>
          <w:lang w:eastAsia="ru-RU"/>
        </w:rPr>
        <w:t>тыс.руб</w:t>
      </w:r>
      <w:proofErr w:type="spellEnd"/>
      <w:r w:rsidRPr="00D9436F">
        <w:rPr>
          <w:rFonts w:ascii="Times New Roman" w:eastAsia="Times New Roman" w:hAnsi="Times New Roman" w:cs="Times New Roman"/>
          <w:sz w:val="28"/>
          <w:szCs w:val="28"/>
          <w:lang w:eastAsia="ru-RU"/>
        </w:rPr>
        <w:t>.) связан в основном с тем, что бюджет округа 2019 года больше бюджета округа 2018 года при проверки достоверности, полноты и соответствия нормативным требованиям составления и предоставления бюджетной отчётности главных администраторов бюджетных средств за 2018-2019 годы</w:t>
      </w:r>
      <w:r w:rsidRPr="00D9436F">
        <w:rPr>
          <w:rFonts w:ascii="Times New Roman" w:eastAsia="Times New Roman" w:hAnsi="Times New Roman" w:cs="Times New Roman"/>
          <w:color w:val="FF0000"/>
          <w:sz w:val="28"/>
          <w:szCs w:val="28"/>
          <w:lang w:eastAsia="ru-RU"/>
        </w:rPr>
        <w:t>.</w:t>
      </w:r>
    </w:p>
    <w:p w:rsidR="00D9436F" w:rsidRPr="00D9436F" w:rsidRDefault="00D9436F" w:rsidP="00D9436F">
      <w:pPr>
        <w:spacing w:after="0" w:line="240" w:lineRule="auto"/>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Для сравнения:</w:t>
      </w:r>
    </w:p>
    <w:p w:rsidR="00D9436F" w:rsidRPr="00D9436F" w:rsidRDefault="00D9436F" w:rsidP="00D9436F">
      <w:pPr>
        <w:spacing w:after="0" w:line="240" w:lineRule="auto"/>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noProof/>
          <w:sz w:val="24"/>
          <w:szCs w:val="24"/>
          <w:lang w:eastAsia="ru-RU"/>
        </w:rPr>
        <w:drawing>
          <wp:inline distT="0" distB="0" distL="0" distR="0" wp14:anchorId="46AC7A86" wp14:editId="61E52F22">
            <wp:extent cx="5940425" cy="2962275"/>
            <wp:effectExtent l="0" t="0" r="3175"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9436F" w:rsidRPr="00D9436F" w:rsidRDefault="00D9436F" w:rsidP="00D9436F">
      <w:pPr>
        <w:spacing w:after="0" w:line="240" w:lineRule="auto"/>
        <w:jc w:val="both"/>
        <w:rPr>
          <w:rFonts w:ascii="Times New Roman" w:eastAsia="Times New Roman" w:hAnsi="Times New Roman" w:cs="Times New Roman"/>
          <w:sz w:val="28"/>
          <w:szCs w:val="28"/>
          <w:lang w:eastAsia="ru-RU"/>
        </w:rPr>
      </w:pPr>
    </w:p>
    <w:p w:rsidR="00D9436F" w:rsidRPr="00D9436F" w:rsidRDefault="00D9436F" w:rsidP="00D9436F">
      <w:pPr>
        <w:spacing w:after="0" w:line="240" w:lineRule="auto"/>
        <w:jc w:val="both"/>
        <w:rPr>
          <w:rFonts w:ascii="Times New Roman" w:eastAsia="Times New Roman" w:hAnsi="Times New Roman" w:cs="Times New Roman"/>
          <w:sz w:val="28"/>
          <w:szCs w:val="28"/>
          <w:lang w:eastAsia="ru-RU"/>
        </w:rPr>
      </w:pPr>
    </w:p>
    <w:p w:rsidR="00D9436F" w:rsidRPr="00D9436F" w:rsidRDefault="00D9436F" w:rsidP="00D9436F">
      <w:pPr>
        <w:spacing w:after="0" w:line="240" w:lineRule="auto"/>
        <w:jc w:val="center"/>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xml:space="preserve">Основные показатели, характеризующие работу </w:t>
      </w:r>
    </w:p>
    <w:p w:rsidR="00D9436F" w:rsidRPr="00D9436F" w:rsidRDefault="00D9436F" w:rsidP="00D9436F">
      <w:pPr>
        <w:spacing w:after="0" w:line="240" w:lineRule="auto"/>
        <w:jc w:val="center"/>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контрольно-счётной палаты в 2020 году в сравнении с 2019 годом</w:t>
      </w:r>
    </w:p>
    <w:p w:rsidR="00D9436F" w:rsidRPr="00D9436F" w:rsidRDefault="00D9436F" w:rsidP="00D9436F">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тыс. руб.</w:t>
      </w:r>
    </w:p>
    <w:tbl>
      <w:tblPr>
        <w:tblW w:w="9064"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095"/>
        <w:gridCol w:w="1418"/>
        <w:gridCol w:w="1275"/>
        <w:gridCol w:w="1276"/>
      </w:tblGrid>
      <w:tr w:rsidR="00D9436F" w:rsidRPr="00D9436F" w:rsidTr="00A015C4">
        <w:trPr>
          <w:tblCellSpacing w:w="0" w:type="dxa"/>
        </w:trPr>
        <w:tc>
          <w:tcPr>
            <w:tcW w:w="5095" w:type="dxa"/>
            <w:tcBorders>
              <w:top w:val="outset" w:sz="6" w:space="0" w:color="auto"/>
              <w:left w:val="outset" w:sz="6" w:space="0" w:color="auto"/>
              <w:bottom w:val="outset" w:sz="6" w:space="0" w:color="auto"/>
              <w:right w:val="outset" w:sz="6" w:space="0" w:color="auto"/>
            </w:tcBorders>
            <w:vAlign w:val="center"/>
            <w:hideMark/>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b/>
                <w:bCs/>
                <w:sz w:val="24"/>
                <w:szCs w:val="24"/>
                <w:lang w:eastAsia="ru-RU"/>
              </w:rPr>
              <w:t>Показатели</w:t>
            </w:r>
          </w:p>
        </w:tc>
        <w:tc>
          <w:tcPr>
            <w:tcW w:w="1418" w:type="dxa"/>
            <w:tcBorders>
              <w:top w:val="outset" w:sz="6" w:space="0" w:color="auto"/>
              <w:left w:val="outset" w:sz="6" w:space="0" w:color="auto"/>
              <w:bottom w:val="outset" w:sz="6" w:space="0" w:color="auto"/>
              <w:right w:val="outset" w:sz="6" w:space="0" w:color="auto"/>
            </w:tcBorders>
            <w:vAlign w:val="center"/>
            <w:hideMark/>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b/>
                <w:bCs/>
                <w:sz w:val="24"/>
                <w:szCs w:val="24"/>
                <w:lang w:eastAsia="ru-RU"/>
              </w:rPr>
              <w:t>2019 год</w:t>
            </w:r>
          </w:p>
        </w:tc>
        <w:tc>
          <w:tcPr>
            <w:tcW w:w="1275" w:type="dxa"/>
            <w:tcBorders>
              <w:top w:val="outset" w:sz="6" w:space="0" w:color="auto"/>
              <w:left w:val="outset" w:sz="6" w:space="0" w:color="auto"/>
              <w:bottom w:val="outset" w:sz="6" w:space="0" w:color="auto"/>
              <w:right w:val="outset" w:sz="6" w:space="0" w:color="auto"/>
            </w:tcBorders>
          </w:tcPr>
          <w:p w:rsidR="00D9436F" w:rsidRPr="00D9436F" w:rsidRDefault="00D9436F" w:rsidP="00D9436F">
            <w:pPr>
              <w:spacing w:after="0" w:line="240" w:lineRule="auto"/>
              <w:jc w:val="center"/>
              <w:rPr>
                <w:rFonts w:ascii="Times New Roman" w:eastAsia="Times New Roman" w:hAnsi="Times New Roman" w:cs="Times New Roman"/>
                <w:b/>
                <w:bCs/>
                <w:sz w:val="24"/>
                <w:szCs w:val="24"/>
                <w:lang w:eastAsia="ru-RU"/>
              </w:rPr>
            </w:pPr>
            <w:r w:rsidRPr="00D9436F">
              <w:rPr>
                <w:rFonts w:ascii="Times New Roman" w:eastAsia="Times New Roman" w:hAnsi="Times New Roman" w:cs="Times New Roman"/>
                <w:b/>
                <w:bCs/>
                <w:sz w:val="24"/>
                <w:szCs w:val="24"/>
                <w:lang w:eastAsia="ru-RU"/>
              </w:rPr>
              <w:t>2020 год</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b/>
                <w:bCs/>
                <w:sz w:val="24"/>
                <w:szCs w:val="24"/>
                <w:lang w:eastAsia="ru-RU"/>
              </w:rPr>
              <w:t>Отклонения (2019-2020)</w:t>
            </w:r>
          </w:p>
        </w:tc>
      </w:tr>
      <w:tr w:rsidR="00D9436F" w:rsidRPr="00D9436F" w:rsidTr="00A015C4">
        <w:trPr>
          <w:tblCellSpacing w:w="0" w:type="dxa"/>
        </w:trPr>
        <w:tc>
          <w:tcPr>
            <w:tcW w:w="5095" w:type="dxa"/>
            <w:tcBorders>
              <w:top w:val="outset" w:sz="6" w:space="0" w:color="auto"/>
              <w:left w:val="outset" w:sz="6" w:space="0" w:color="auto"/>
              <w:bottom w:val="outset" w:sz="6" w:space="0" w:color="auto"/>
              <w:right w:val="outset" w:sz="6" w:space="0" w:color="auto"/>
            </w:tcBorders>
            <w:vAlign w:val="center"/>
            <w:hideMark/>
          </w:tcPr>
          <w:p w:rsidR="00D9436F" w:rsidRPr="00D9436F" w:rsidRDefault="00D9436F" w:rsidP="00D9436F">
            <w:pPr>
              <w:spacing w:after="0" w:line="240" w:lineRule="auto"/>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Проведено контрольных и экспертно-аналитических мероприятий всего, из них:</w:t>
            </w:r>
          </w:p>
        </w:tc>
        <w:tc>
          <w:tcPr>
            <w:tcW w:w="1418" w:type="dxa"/>
            <w:tcBorders>
              <w:top w:val="outset" w:sz="6" w:space="0" w:color="auto"/>
              <w:left w:val="outset" w:sz="6" w:space="0" w:color="auto"/>
              <w:bottom w:val="outset" w:sz="6" w:space="0" w:color="auto"/>
              <w:right w:val="outset" w:sz="6" w:space="0" w:color="auto"/>
            </w:tcBorders>
            <w:vAlign w:val="center"/>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91</w:t>
            </w:r>
          </w:p>
        </w:tc>
        <w:tc>
          <w:tcPr>
            <w:tcW w:w="1275" w:type="dxa"/>
            <w:tcBorders>
              <w:top w:val="outset" w:sz="6" w:space="0" w:color="auto"/>
              <w:left w:val="outset" w:sz="6" w:space="0" w:color="auto"/>
              <w:bottom w:val="outset" w:sz="6" w:space="0" w:color="auto"/>
              <w:right w:val="outset" w:sz="6" w:space="0" w:color="auto"/>
            </w:tcBorders>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75</w:t>
            </w:r>
          </w:p>
        </w:tc>
        <w:tc>
          <w:tcPr>
            <w:tcW w:w="1276" w:type="dxa"/>
            <w:tcBorders>
              <w:top w:val="outset" w:sz="6" w:space="0" w:color="auto"/>
              <w:left w:val="outset" w:sz="6" w:space="0" w:color="auto"/>
              <w:bottom w:val="outset" w:sz="6" w:space="0" w:color="auto"/>
              <w:right w:val="outset" w:sz="6" w:space="0" w:color="auto"/>
            </w:tcBorders>
            <w:vAlign w:val="center"/>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- 16</w:t>
            </w:r>
          </w:p>
        </w:tc>
      </w:tr>
      <w:tr w:rsidR="00D9436F" w:rsidRPr="00D9436F" w:rsidTr="00A015C4">
        <w:trPr>
          <w:tblCellSpacing w:w="0" w:type="dxa"/>
        </w:trPr>
        <w:tc>
          <w:tcPr>
            <w:tcW w:w="5095" w:type="dxa"/>
            <w:tcBorders>
              <w:top w:val="outset" w:sz="6" w:space="0" w:color="auto"/>
              <w:left w:val="outset" w:sz="6" w:space="0" w:color="auto"/>
              <w:bottom w:val="outset" w:sz="6" w:space="0" w:color="auto"/>
              <w:right w:val="outset" w:sz="6" w:space="0" w:color="auto"/>
            </w:tcBorders>
            <w:vAlign w:val="center"/>
            <w:hideMark/>
          </w:tcPr>
          <w:p w:rsidR="00D9436F" w:rsidRPr="00D9436F" w:rsidRDefault="00D9436F" w:rsidP="00D9436F">
            <w:pPr>
              <w:spacing w:after="0" w:line="240" w:lineRule="auto"/>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-контрольных</w:t>
            </w:r>
          </w:p>
        </w:tc>
        <w:tc>
          <w:tcPr>
            <w:tcW w:w="1418" w:type="dxa"/>
            <w:tcBorders>
              <w:top w:val="outset" w:sz="6" w:space="0" w:color="auto"/>
              <w:left w:val="outset" w:sz="6" w:space="0" w:color="auto"/>
              <w:bottom w:val="outset" w:sz="6" w:space="0" w:color="auto"/>
              <w:right w:val="outset" w:sz="6" w:space="0" w:color="auto"/>
            </w:tcBorders>
            <w:vAlign w:val="center"/>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11</w:t>
            </w:r>
          </w:p>
        </w:tc>
        <w:tc>
          <w:tcPr>
            <w:tcW w:w="1275" w:type="dxa"/>
            <w:tcBorders>
              <w:top w:val="outset" w:sz="6" w:space="0" w:color="auto"/>
              <w:left w:val="outset" w:sz="6" w:space="0" w:color="auto"/>
              <w:bottom w:val="outset" w:sz="6" w:space="0" w:color="auto"/>
              <w:right w:val="outset" w:sz="6" w:space="0" w:color="auto"/>
            </w:tcBorders>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6</w:t>
            </w:r>
          </w:p>
        </w:tc>
        <w:tc>
          <w:tcPr>
            <w:tcW w:w="1276" w:type="dxa"/>
            <w:tcBorders>
              <w:top w:val="outset" w:sz="6" w:space="0" w:color="auto"/>
              <w:left w:val="outset" w:sz="6" w:space="0" w:color="auto"/>
              <w:bottom w:val="outset" w:sz="6" w:space="0" w:color="auto"/>
              <w:right w:val="outset" w:sz="6" w:space="0" w:color="auto"/>
            </w:tcBorders>
            <w:vAlign w:val="center"/>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-5</w:t>
            </w:r>
          </w:p>
        </w:tc>
      </w:tr>
      <w:tr w:rsidR="00D9436F" w:rsidRPr="00D9436F" w:rsidTr="00A015C4">
        <w:trPr>
          <w:tblCellSpacing w:w="0" w:type="dxa"/>
        </w:trPr>
        <w:tc>
          <w:tcPr>
            <w:tcW w:w="5095" w:type="dxa"/>
            <w:tcBorders>
              <w:top w:val="outset" w:sz="6" w:space="0" w:color="auto"/>
              <w:left w:val="outset" w:sz="6" w:space="0" w:color="auto"/>
              <w:bottom w:val="outset" w:sz="6" w:space="0" w:color="auto"/>
              <w:right w:val="outset" w:sz="6" w:space="0" w:color="auto"/>
            </w:tcBorders>
            <w:vAlign w:val="center"/>
            <w:hideMark/>
          </w:tcPr>
          <w:p w:rsidR="00D9436F" w:rsidRPr="00D9436F" w:rsidRDefault="00D9436F" w:rsidP="00D9436F">
            <w:pPr>
              <w:spacing w:after="0" w:line="240" w:lineRule="auto"/>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-экспертно-аналитических</w:t>
            </w:r>
          </w:p>
        </w:tc>
        <w:tc>
          <w:tcPr>
            <w:tcW w:w="1418" w:type="dxa"/>
            <w:tcBorders>
              <w:top w:val="outset" w:sz="6" w:space="0" w:color="auto"/>
              <w:left w:val="outset" w:sz="6" w:space="0" w:color="auto"/>
              <w:bottom w:val="outset" w:sz="6" w:space="0" w:color="auto"/>
              <w:right w:val="outset" w:sz="6" w:space="0" w:color="auto"/>
            </w:tcBorders>
            <w:vAlign w:val="center"/>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80</w:t>
            </w:r>
          </w:p>
        </w:tc>
        <w:tc>
          <w:tcPr>
            <w:tcW w:w="1275" w:type="dxa"/>
            <w:tcBorders>
              <w:top w:val="outset" w:sz="6" w:space="0" w:color="auto"/>
              <w:left w:val="outset" w:sz="6" w:space="0" w:color="auto"/>
              <w:bottom w:val="outset" w:sz="6" w:space="0" w:color="auto"/>
              <w:right w:val="outset" w:sz="6" w:space="0" w:color="auto"/>
            </w:tcBorders>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69</w:t>
            </w:r>
          </w:p>
        </w:tc>
        <w:tc>
          <w:tcPr>
            <w:tcW w:w="1276" w:type="dxa"/>
            <w:tcBorders>
              <w:top w:val="outset" w:sz="6" w:space="0" w:color="auto"/>
              <w:left w:val="outset" w:sz="6" w:space="0" w:color="auto"/>
              <w:bottom w:val="outset" w:sz="6" w:space="0" w:color="auto"/>
              <w:right w:val="outset" w:sz="6" w:space="0" w:color="auto"/>
            </w:tcBorders>
            <w:vAlign w:val="center"/>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-11</w:t>
            </w:r>
          </w:p>
        </w:tc>
      </w:tr>
      <w:tr w:rsidR="00D9436F" w:rsidRPr="00D9436F" w:rsidTr="00A015C4">
        <w:trPr>
          <w:trHeight w:val="888"/>
          <w:tblCellSpacing w:w="0" w:type="dxa"/>
        </w:trPr>
        <w:tc>
          <w:tcPr>
            <w:tcW w:w="5095" w:type="dxa"/>
            <w:tcBorders>
              <w:top w:val="outset" w:sz="6" w:space="0" w:color="auto"/>
              <w:left w:val="outset" w:sz="6" w:space="0" w:color="auto"/>
              <w:bottom w:val="outset" w:sz="6" w:space="0" w:color="auto"/>
              <w:right w:val="outset" w:sz="6" w:space="0" w:color="auto"/>
            </w:tcBorders>
            <w:vAlign w:val="center"/>
            <w:hideMark/>
          </w:tcPr>
          <w:p w:rsidR="00D9436F" w:rsidRPr="00D9436F" w:rsidRDefault="00D9436F" w:rsidP="00D9436F">
            <w:pPr>
              <w:spacing w:after="0" w:line="240" w:lineRule="auto"/>
              <w:rPr>
                <w:rFonts w:ascii="Times New Roman" w:eastAsia="Times New Roman" w:hAnsi="Times New Roman" w:cs="Times New Roman"/>
                <w:b/>
                <w:sz w:val="24"/>
                <w:szCs w:val="24"/>
                <w:lang w:eastAsia="ru-RU"/>
              </w:rPr>
            </w:pPr>
            <w:r w:rsidRPr="00D9436F">
              <w:rPr>
                <w:rFonts w:ascii="Times New Roman" w:eastAsia="Times New Roman" w:hAnsi="Times New Roman" w:cs="Times New Roman"/>
                <w:b/>
                <w:sz w:val="24"/>
                <w:szCs w:val="24"/>
                <w:lang w:eastAsia="ru-RU"/>
              </w:rPr>
              <w:t>Объём проверенных средств, всего (тыс. руб.), в том числе:</w:t>
            </w:r>
          </w:p>
        </w:tc>
        <w:tc>
          <w:tcPr>
            <w:tcW w:w="1418" w:type="dxa"/>
            <w:tcBorders>
              <w:top w:val="outset" w:sz="6" w:space="0" w:color="auto"/>
              <w:left w:val="outset" w:sz="6" w:space="0" w:color="auto"/>
              <w:bottom w:val="outset" w:sz="6" w:space="0" w:color="auto"/>
              <w:right w:val="outset" w:sz="6" w:space="0" w:color="auto"/>
            </w:tcBorders>
            <w:vAlign w:val="center"/>
          </w:tcPr>
          <w:p w:rsidR="00D9436F" w:rsidRPr="00D9436F" w:rsidRDefault="00D9436F" w:rsidP="00D9436F">
            <w:pPr>
              <w:spacing w:after="0" w:line="240" w:lineRule="auto"/>
              <w:jc w:val="center"/>
              <w:rPr>
                <w:rFonts w:ascii="Times New Roman" w:eastAsia="Times New Roman" w:hAnsi="Times New Roman" w:cs="Times New Roman"/>
                <w:b/>
                <w:sz w:val="24"/>
                <w:szCs w:val="24"/>
                <w:lang w:eastAsia="ru-RU"/>
              </w:rPr>
            </w:pPr>
            <w:r w:rsidRPr="00D9436F">
              <w:rPr>
                <w:rFonts w:ascii="Times New Roman" w:eastAsia="Times New Roman" w:hAnsi="Times New Roman" w:cs="Times New Roman"/>
                <w:b/>
                <w:sz w:val="24"/>
                <w:szCs w:val="24"/>
                <w:lang w:eastAsia="ru-RU"/>
              </w:rPr>
              <w:t>3 649 279,9</w:t>
            </w:r>
          </w:p>
        </w:tc>
        <w:tc>
          <w:tcPr>
            <w:tcW w:w="1275" w:type="dxa"/>
            <w:tcBorders>
              <w:top w:val="outset" w:sz="6" w:space="0" w:color="auto"/>
              <w:left w:val="outset" w:sz="6" w:space="0" w:color="auto"/>
              <w:bottom w:val="outset" w:sz="6" w:space="0" w:color="auto"/>
              <w:right w:val="outset" w:sz="6" w:space="0" w:color="auto"/>
            </w:tcBorders>
          </w:tcPr>
          <w:p w:rsidR="00D9436F" w:rsidRPr="00D9436F" w:rsidRDefault="00D9436F" w:rsidP="00D9436F">
            <w:pPr>
              <w:spacing w:after="0" w:line="240" w:lineRule="auto"/>
              <w:jc w:val="center"/>
              <w:rPr>
                <w:rFonts w:ascii="Times New Roman" w:eastAsia="Times New Roman" w:hAnsi="Times New Roman" w:cs="Times New Roman"/>
                <w:b/>
                <w:sz w:val="24"/>
                <w:szCs w:val="24"/>
                <w:lang w:eastAsia="ru-RU"/>
              </w:rPr>
            </w:pPr>
          </w:p>
          <w:p w:rsidR="00D9436F" w:rsidRPr="00D9436F" w:rsidRDefault="00D9436F" w:rsidP="00D9436F">
            <w:pPr>
              <w:spacing w:after="0" w:line="240" w:lineRule="auto"/>
              <w:jc w:val="center"/>
              <w:rPr>
                <w:rFonts w:ascii="Times New Roman" w:eastAsia="Times New Roman" w:hAnsi="Times New Roman" w:cs="Times New Roman"/>
                <w:b/>
                <w:sz w:val="24"/>
                <w:szCs w:val="24"/>
                <w:lang w:eastAsia="ru-RU"/>
              </w:rPr>
            </w:pPr>
            <w:r w:rsidRPr="00D9436F">
              <w:rPr>
                <w:rFonts w:ascii="Times New Roman" w:eastAsia="Times New Roman" w:hAnsi="Times New Roman" w:cs="Times New Roman"/>
                <w:b/>
                <w:sz w:val="24"/>
                <w:szCs w:val="24"/>
                <w:lang w:eastAsia="ru-RU"/>
              </w:rPr>
              <w:t>4 045 591,9</w:t>
            </w:r>
          </w:p>
          <w:p w:rsidR="00D9436F" w:rsidRPr="00D9436F" w:rsidRDefault="00D9436F" w:rsidP="00D9436F">
            <w:pPr>
              <w:spacing w:after="0" w:line="240" w:lineRule="auto"/>
              <w:jc w:val="center"/>
              <w:rPr>
                <w:rFonts w:ascii="Times New Roman" w:eastAsia="Times New Roman" w:hAnsi="Times New Roman" w:cs="Times New Roman"/>
                <w:b/>
                <w:sz w:val="24"/>
                <w:szCs w:val="24"/>
                <w:lang w:eastAsia="ru-RU"/>
              </w:rPr>
            </w:pPr>
          </w:p>
        </w:tc>
        <w:tc>
          <w:tcPr>
            <w:tcW w:w="1276" w:type="dxa"/>
            <w:tcBorders>
              <w:top w:val="outset" w:sz="6" w:space="0" w:color="auto"/>
              <w:left w:val="outset" w:sz="6" w:space="0" w:color="auto"/>
              <w:bottom w:val="outset" w:sz="6" w:space="0" w:color="auto"/>
              <w:right w:val="outset" w:sz="6" w:space="0" w:color="auto"/>
            </w:tcBorders>
            <w:vAlign w:val="center"/>
          </w:tcPr>
          <w:p w:rsidR="00D9436F" w:rsidRPr="00D9436F" w:rsidRDefault="00D9436F" w:rsidP="00D9436F">
            <w:pPr>
              <w:spacing w:after="0" w:line="240" w:lineRule="auto"/>
              <w:jc w:val="center"/>
              <w:rPr>
                <w:rFonts w:ascii="Times New Roman" w:eastAsia="Times New Roman" w:hAnsi="Times New Roman" w:cs="Times New Roman"/>
                <w:b/>
                <w:sz w:val="24"/>
                <w:szCs w:val="24"/>
                <w:lang w:eastAsia="ru-RU"/>
              </w:rPr>
            </w:pPr>
            <w:r w:rsidRPr="00D9436F">
              <w:rPr>
                <w:rFonts w:ascii="Times New Roman" w:eastAsia="Times New Roman" w:hAnsi="Times New Roman" w:cs="Times New Roman"/>
                <w:b/>
                <w:sz w:val="24"/>
                <w:szCs w:val="24"/>
                <w:lang w:eastAsia="ru-RU"/>
              </w:rPr>
              <w:t>+396 325,0</w:t>
            </w:r>
          </w:p>
        </w:tc>
      </w:tr>
      <w:tr w:rsidR="00D9436F" w:rsidRPr="00D9436F" w:rsidTr="00A015C4">
        <w:trPr>
          <w:tblCellSpacing w:w="0" w:type="dxa"/>
        </w:trPr>
        <w:tc>
          <w:tcPr>
            <w:tcW w:w="5095" w:type="dxa"/>
            <w:tcBorders>
              <w:top w:val="outset" w:sz="6" w:space="0" w:color="auto"/>
              <w:left w:val="outset" w:sz="6" w:space="0" w:color="auto"/>
              <w:bottom w:val="outset" w:sz="6" w:space="0" w:color="auto"/>
              <w:right w:val="outset" w:sz="6" w:space="0" w:color="auto"/>
            </w:tcBorders>
            <w:vAlign w:val="center"/>
            <w:hideMark/>
          </w:tcPr>
          <w:p w:rsidR="00D9436F" w:rsidRPr="00D9436F" w:rsidRDefault="00D9436F" w:rsidP="00D9436F">
            <w:pPr>
              <w:spacing w:after="0" w:line="240" w:lineRule="auto"/>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 бюджетных средств</w:t>
            </w:r>
          </w:p>
        </w:tc>
        <w:tc>
          <w:tcPr>
            <w:tcW w:w="1418" w:type="dxa"/>
            <w:tcBorders>
              <w:top w:val="outset" w:sz="6" w:space="0" w:color="auto"/>
              <w:left w:val="outset" w:sz="6" w:space="0" w:color="auto"/>
              <w:bottom w:val="outset" w:sz="6" w:space="0" w:color="auto"/>
              <w:right w:val="outset" w:sz="6" w:space="0" w:color="auto"/>
            </w:tcBorders>
            <w:vAlign w:val="center"/>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3 649 279,9</w:t>
            </w:r>
          </w:p>
        </w:tc>
        <w:tc>
          <w:tcPr>
            <w:tcW w:w="1275" w:type="dxa"/>
            <w:tcBorders>
              <w:top w:val="outset" w:sz="6" w:space="0" w:color="auto"/>
              <w:left w:val="outset" w:sz="6" w:space="0" w:color="auto"/>
              <w:bottom w:val="outset" w:sz="6" w:space="0" w:color="auto"/>
              <w:right w:val="outset" w:sz="6" w:space="0" w:color="auto"/>
            </w:tcBorders>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4 045 591,9</w:t>
            </w:r>
          </w:p>
        </w:tc>
        <w:tc>
          <w:tcPr>
            <w:tcW w:w="1276" w:type="dxa"/>
            <w:tcBorders>
              <w:top w:val="outset" w:sz="6" w:space="0" w:color="auto"/>
              <w:left w:val="outset" w:sz="6" w:space="0" w:color="auto"/>
              <w:bottom w:val="outset" w:sz="6" w:space="0" w:color="auto"/>
              <w:right w:val="outset" w:sz="6" w:space="0" w:color="auto"/>
            </w:tcBorders>
            <w:vAlign w:val="center"/>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+ 396 325,0</w:t>
            </w:r>
          </w:p>
        </w:tc>
      </w:tr>
      <w:tr w:rsidR="00D9436F" w:rsidRPr="00D9436F" w:rsidTr="00A015C4">
        <w:trPr>
          <w:trHeight w:val="508"/>
          <w:tblCellSpacing w:w="0" w:type="dxa"/>
        </w:trPr>
        <w:tc>
          <w:tcPr>
            <w:tcW w:w="5095" w:type="dxa"/>
            <w:tcBorders>
              <w:top w:val="outset" w:sz="6" w:space="0" w:color="auto"/>
              <w:left w:val="outset" w:sz="6" w:space="0" w:color="auto"/>
              <w:bottom w:val="outset" w:sz="6" w:space="0" w:color="auto"/>
              <w:right w:val="outset" w:sz="6" w:space="0" w:color="auto"/>
            </w:tcBorders>
            <w:vAlign w:val="center"/>
            <w:hideMark/>
          </w:tcPr>
          <w:p w:rsidR="00D9436F" w:rsidRPr="00D9436F" w:rsidRDefault="00D9436F" w:rsidP="00D9436F">
            <w:pPr>
              <w:spacing w:after="0" w:line="240" w:lineRule="auto"/>
              <w:rPr>
                <w:rFonts w:ascii="Times New Roman" w:eastAsia="Times New Roman" w:hAnsi="Times New Roman" w:cs="Times New Roman"/>
                <w:b/>
                <w:sz w:val="24"/>
                <w:szCs w:val="24"/>
                <w:lang w:eastAsia="ru-RU"/>
              </w:rPr>
            </w:pPr>
            <w:r w:rsidRPr="00D9436F">
              <w:rPr>
                <w:rFonts w:ascii="Times New Roman" w:eastAsia="Times New Roman" w:hAnsi="Times New Roman" w:cs="Times New Roman"/>
                <w:b/>
                <w:sz w:val="24"/>
                <w:szCs w:val="24"/>
                <w:lang w:eastAsia="ru-RU"/>
              </w:rPr>
              <w:t>Выявлено нарушений (тыс. руб.), в том числе:</w:t>
            </w:r>
          </w:p>
        </w:tc>
        <w:tc>
          <w:tcPr>
            <w:tcW w:w="1418" w:type="dxa"/>
            <w:tcBorders>
              <w:top w:val="outset" w:sz="6" w:space="0" w:color="auto"/>
              <w:left w:val="outset" w:sz="6" w:space="0" w:color="auto"/>
              <w:bottom w:val="outset" w:sz="6" w:space="0" w:color="auto"/>
              <w:right w:val="outset" w:sz="6" w:space="0" w:color="auto"/>
            </w:tcBorders>
            <w:vAlign w:val="center"/>
          </w:tcPr>
          <w:p w:rsidR="00D9436F" w:rsidRPr="00D9436F" w:rsidRDefault="00D9436F" w:rsidP="00D9436F">
            <w:pPr>
              <w:spacing w:after="0" w:line="240" w:lineRule="auto"/>
              <w:jc w:val="center"/>
              <w:rPr>
                <w:rFonts w:ascii="Times New Roman" w:eastAsia="Times New Roman" w:hAnsi="Times New Roman" w:cs="Times New Roman"/>
                <w:b/>
                <w:sz w:val="24"/>
                <w:szCs w:val="24"/>
                <w:lang w:eastAsia="ru-RU"/>
              </w:rPr>
            </w:pPr>
            <w:r w:rsidRPr="00D9436F">
              <w:rPr>
                <w:rFonts w:ascii="Times New Roman" w:eastAsia="Times New Roman" w:hAnsi="Times New Roman" w:cs="Times New Roman"/>
                <w:b/>
                <w:sz w:val="24"/>
                <w:szCs w:val="24"/>
                <w:lang w:eastAsia="ru-RU"/>
              </w:rPr>
              <w:t>41 394,0</w:t>
            </w:r>
          </w:p>
        </w:tc>
        <w:tc>
          <w:tcPr>
            <w:tcW w:w="1275" w:type="dxa"/>
            <w:tcBorders>
              <w:top w:val="outset" w:sz="6" w:space="0" w:color="auto"/>
              <w:left w:val="outset" w:sz="6" w:space="0" w:color="auto"/>
              <w:bottom w:val="outset" w:sz="6" w:space="0" w:color="auto"/>
              <w:right w:val="outset" w:sz="6" w:space="0" w:color="auto"/>
            </w:tcBorders>
          </w:tcPr>
          <w:p w:rsidR="00D9436F" w:rsidRPr="00D9436F" w:rsidRDefault="00D9436F" w:rsidP="00D9436F">
            <w:pPr>
              <w:spacing w:after="0" w:line="240" w:lineRule="auto"/>
              <w:jc w:val="center"/>
              <w:rPr>
                <w:rFonts w:ascii="Times New Roman" w:eastAsia="Times New Roman" w:hAnsi="Times New Roman" w:cs="Times New Roman"/>
                <w:b/>
                <w:sz w:val="24"/>
                <w:szCs w:val="24"/>
                <w:lang w:eastAsia="ru-RU"/>
              </w:rPr>
            </w:pPr>
            <w:r w:rsidRPr="00D9436F">
              <w:rPr>
                <w:rFonts w:ascii="Times New Roman" w:eastAsia="Times New Roman" w:hAnsi="Times New Roman" w:cs="Times New Roman"/>
                <w:b/>
                <w:sz w:val="24"/>
                <w:szCs w:val="24"/>
                <w:lang w:eastAsia="ru-RU"/>
              </w:rPr>
              <w:t>5 105,02</w:t>
            </w:r>
          </w:p>
        </w:tc>
        <w:tc>
          <w:tcPr>
            <w:tcW w:w="1276" w:type="dxa"/>
            <w:tcBorders>
              <w:top w:val="outset" w:sz="6" w:space="0" w:color="auto"/>
              <w:left w:val="outset" w:sz="6" w:space="0" w:color="auto"/>
              <w:bottom w:val="outset" w:sz="6" w:space="0" w:color="auto"/>
              <w:right w:val="outset" w:sz="6" w:space="0" w:color="auto"/>
            </w:tcBorders>
            <w:vAlign w:val="center"/>
          </w:tcPr>
          <w:p w:rsidR="00D9436F" w:rsidRPr="00D9436F" w:rsidRDefault="00D9436F" w:rsidP="00D9436F">
            <w:pPr>
              <w:spacing w:after="0" w:line="240" w:lineRule="auto"/>
              <w:jc w:val="center"/>
              <w:rPr>
                <w:rFonts w:ascii="Times New Roman" w:eastAsia="Times New Roman" w:hAnsi="Times New Roman" w:cs="Times New Roman"/>
                <w:b/>
                <w:sz w:val="24"/>
                <w:szCs w:val="24"/>
                <w:lang w:eastAsia="ru-RU"/>
              </w:rPr>
            </w:pPr>
            <w:r w:rsidRPr="00D9436F">
              <w:rPr>
                <w:rFonts w:ascii="Times New Roman" w:eastAsia="Times New Roman" w:hAnsi="Times New Roman" w:cs="Times New Roman"/>
                <w:b/>
                <w:sz w:val="24"/>
                <w:szCs w:val="24"/>
                <w:lang w:eastAsia="ru-RU"/>
              </w:rPr>
              <w:t>-36 288,98</w:t>
            </w:r>
          </w:p>
        </w:tc>
      </w:tr>
      <w:tr w:rsidR="00D9436F" w:rsidRPr="00D9436F" w:rsidTr="00A015C4">
        <w:trPr>
          <w:tblCellSpacing w:w="0" w:type="dxa"/>
        </w:trPr>
        <w:tc>
          <w:tcPr>
            <w:tcW w:w="5095" w:type="dxa"/>
            <w:tcBorders>
              <w:top w:val="outset" w:sz="6" w:space="0" w:color="auto"/>
              <w:left w:val="outset" w:sz="6" w:space="0" w:color="auto"/>
              <w:bottom w:val="outset" w:sz="6" w:space="0" w:color="auto"/>
              <w:right w:val="outset" w:sz="6" w:space="0" w:color="auto"/>
            </w:tcBorders>
            <w:vAlign w:val="center"/>
            <w:hideMark/>
          </w:tcPr>
          <w:p w:rsidR="00D9436F" w:rsidRPr="00D9436F" w:rsidRDefault="00D9436F" w:rsidP="00D9436F">
            <w:pPr>
              <w:spacing w:after="0" w:line="240" w:lineRule="auto"/>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 нецелевое использование бюджетных средств</w:t>
            </w:r>
          </w:p>
        </w:tc>
        <w:tc>
          <w:tcPr>
            <w:tcW w:w="1418" w:type="dxa"/>
            <w:tcBorders>
              <w:top w:val="outset" w:sz="6" w:space="0" w:color="auto"/>
              <w:left w:val="outset" w:sz="6" w:space="0" w:color="auto"/>
              <w:bottom w:val="outset" w:sz="6" w:space="0" w:color="auto"/>
              <w:right w:val="outset" w:sz="6" w:space="0" w:color="auto"/>
            </w:tcBorders>
            <w:vAlign w:val="center"/>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1 711,67</w:t>
            </w:r>
          </w:p>
        </w:tc>
        <w:tc>
          <w:tcPr>
            <w:tcW w:w="1275" w:type="dxa"/>
            <w:tcBorders>
              <w:top w:val="outset" w:sz="6" w:space="0" w:color="auto"/>
              <w:left w:val="outset" w:sz="6" w:space="0" w:color="auto"/>
              <w:bottom w:val="outset" w:sz="6" w:space="0" w:color="auto"/>
              <w:right w:val="outset" w:sz="6" w:space="0" w:color="auto"/>
            </w:tcBorders>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10,3</w:t>
            </w:r>
          </w:p>
        </w:tc>
        <w:tc>
          <w:tcPr>
            <w:tcW w:w="1276" w:type="dxa"/>
            <w:tcBorders>
              <w:top w:val="outset" w:sz="6" w:space="0" w:color="auto"/>
              <w:left w:val="outset" w:sz="6" w:space="0" w:color="auto"/>
              <w:bottom w:val="outset" w:sz="6" w:space="0" w:color="auto"/>
              <w:right w:val="outset" w:sz="6" w:space="0" w:color="auto"/>
            </w:tcBorders>
            <w:vAlign w:val="center"/>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-1 701,37</w:t>
            </w:r>
          </w:p>
        </w:tc>
      </w:tr>
      <w:tr w:rsidR="00D9436F" w:rsidRPr="00D9436F" w:rsidTr="00A015C4">
        <w:trPr>
          <w:tblCellSpacing w:w="0" w:type="dxa"/>
        </w:trPr>
        <w:tc>
          <w:tcPr>
            <w:tcW w:w="5095" w:type="dxa"/>
            <w:tcBorders>
              <w:top w:val="outset" w:sz="6" w:space="0" w:color="auto"/>
              <w:left w:val="outset" w:sz="6" w:space="0" w:color="auto"/>
              <w:bottom w:val="outset" w:sz="6" w:space="0" w:color="auto"/>
              <w:right w:val="outset" w:sz="6" w:space="0" w:color="auto"/>
            </w:tcBorders>
            <w:vAlign w:val="center"/>
            <w:hideMark/>
          </w:tcPr>
          <w:p w:rsidR="00D9436F" w:rsidRPr="00D9436F" w:rsidRDefault="00D9436F" w:rsidP="00D9436F">
            <w:pPr>
              <w:spacing w:after="0" w:line="240" w:lineRule="auto"/>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lastRenderedPageBreak/>
              <w:t>- нарушения при формировании и исполнении бюджета</w:t>
            </w:r>
          </w:p>
        </w:tc>
        <w:tc>
          <w:tcPr>
            <w:tcW w:w="1418" w:type="dxa"/>
            <w:tcBorders>
              <w:top w:val="outset" w:sz="6" w:space="0" w:color="auto"/>
              <w:left w:val="outset" w:sz="6" w:space="0" w:color="auto"/>
              <w:bottom w:val="outset" w:sz="6" w:space="0" w:color="auto"/>
              <w:right w:val="outset" w:sz="6" w:space="0" w:color="auto"/>
            </w:tcBorders>
            <w:vAlign w:val="center"/>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2 013,03</w:t>
            </w:r>
          </w:p>
        </w:tc>
        <w:tc>
          <w:tcPr>
            <w:tcW w:w="1275" w:type="dxa"/>
            <w:tcBorders>
              <w:top w:val="outset" w:sz="6" w:space="0" w:color="auto"/>
              <w:left w:val="outset" w:sz="6" w:space="0" w:color="auto"/>
              <w:bottom w:val="outset" w:sz="6" w:space="0" w:color="auto"/>
              <w:right w:val="outset" w:sz="6" w:space="0" w:color="auto"/>
            </w:tcBorders>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409,1</w:t>
            </w:r>
          </w:p>
        </w:tc>
        <w:tc>
          <w:tcPr>
            <w:tcW w:w="1276" w:type="dxa"/>
            <w:tcBorders>
              <w:top w:val="outset" w:sz="6" w:space="0" w:color="auto"/>
              <w:left w:val="outset" w:sz="6" w:space="0" w:color="auto"/>
              <w:bottom w:val="outset" w:sz="6" w:space="0" w:color="auto"/>
              <w:right w:val="outset" w:sz="6" w:space="0" w:color="auto"/>
            </w:tcBorders>
            <w:vAlign w:val="center"/>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- 1603,93</w:t>
            </w:r>
          </w:p>
        </w:tc>
      </w:tr>
      <w:tr w:rsidR="00D9436F" w:rsidRPr="00D9436F" w:rsidTr="00A015C4">
        <w:trPr>
          <w:tblCellSpacing w:w="0" w:type="dxa"/>
        </w:trPr>
        <w:tc>
          <w:tcPr>
            <w:tcW w:w="5095" w:type="dxa"/>
            <w:tcBorders>
              <w:top w:val="outset" w:sz="6" w:space="0" w:color="auto"/>
              <w:left w:val="outset" w:sz="6" w:space="0" w:color="auto"/>
              <w:bottom w:val="outset" w:sz="6" w:space="0" w:color="auto"/>
              <w:right w:val="outset" w:sz="6" w:space="0" w:color="auto"/>
            </w:tcBorders>
            <w:vAlign w:val="center"/>
            <w:hideMark/>
          </w:tcPr>
          <w:p w:rsidR="00D9436F" w:rsidRPr="00D9436F" w:rsidRDefault="00D9436F" w:rsidP="00D9436F">
            <w:pPr>
              <w:spacing w:after="0" w:line="240" w:lineRule="auto"/>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-неправомерное использование средств</w:t>
            </w:r>
          </w:p>
        </w:tc>
        <w:tc>
          <w:tcPr>
            <w:tcW w:w="1418" w:type="dxa"/>
            <w:tcBorders>
              <w:top w:val="outset" w:sz="6" w:space="0" w:color="auto"/>
              <w:left w:val="outset" w:sz="6" w:space="0" w:color="auto"/>
              <w:bottom w:val="outset" w:sz="6" w:space="0" w:color="auto"/>
              <w:right w:val="outset" w:sz="6" w:space="0" w:color="auto"/>
            </w:tcBorders>
            <w:vAlign w:val="center"/>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0,0</w:t>
            </w:r>
          </w:p>
        </w:tc>
        <w:tc>
          <w:tcPr>
            <w:tcW w:w="1275" w:type="dxa"/>
            <w:tcBorders>
              <w:top w:val="outset" w:sz="6" w:space="0" w:color="auto"/>
              <w:left w:val="outset" w:sz="6" w:space="0" w:color="auto"/>
              <w:bottom w:val="outset" w:sz="6" w:space="0" w:color="auto"/>
              <w:right w:val="outset" w:sz="6" w:space="0" w:color="auto"/>
            </w:tcBorders>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0,0</w:t>
            </w:r>
          </w:p>
        </w:tc>
        <w:tc>
          <w:tcPr>
            <w:tcW w:w="1276" w:type="dxa"/>
            <w:tcBorders>
              <w:top w:val="outset" w:sz="6" w:space="0" w:color="auto"/>
              <w:left w:val="outset" w:sz="6" w:space="0" w:color="auto"/>
              <w:bottom w:val="outset" w:sz="6" w:space="0" w:color="auto"/>
              <w:right w:val="outset" w:sz="6" w:space="0" w:color="auto"/>
            </w:tcBorders>
            <w:vAlign w:val="center"/>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0,0</w:t>
            </w:r>
          </w:p>
        </w:tc>
      </w:tr>
      <w:tr w:rsidR="00D9436F" w:rsidRPr="00D9436F" w:rsidTr="00A015C4">
        <w:trPr>
          <w:tblCellSpacing w:w="0" w:type="dxa"/>
        </w:trPr>
        <w:tc>
          <w:tcPr>
            <w:tcW w:w="5095" w:type="dxa"/>
            <w:tcBorders>
              <w:top w:val="outset" w:sz="6" w:space="0" w:color="auto"/>
              <w:left w:val="outset" w:sz="6" w:space="0" w:color="auto"/>
              <w:bottom w:val="outset" w:sz="6" w:space="0" w:color="auto"/>
              <w:right w:val="outset" w:sz="6" w:space="0" w:color="auto"/>
            </w:tcBorders>
            <w:vAlign w:val="center"/>
            <w:hideMark/>
          </w:tcPr>
          <w:p w:rsidR="00D9436F" w:rsidRPr="00D9436F" w:rsidRDefault="00D9436F" w:rsidP="00D9436F">
            <w:pPr>
              <w:spacing w:after="0" w:line="240" w:lineRule="auto"/>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-неэффективное использование средств</w:t>
            </w:r>
          </w:p>
        </w:tc>
        <w:tc>
          <w:tcPr>
            <w:tcW w:w="1418" w:type="dxa"/>
            <w:tcBorders>
              <w:top w:val="outset" w:sz="6" w:space="0" w:color="auto"/>
              <w:left w:val="outset" w:sz="6" w:space="0" w:color="auto"/>
              <w:bottom w:val="outset" w:sz="6" w:space="0" w:color="auto"/>
              <w:right w:val="outset" w:sz="6" w:space="0" w:color="auto"/>
            </w:tcBorders>
            <w:vAlign w:val="center"/>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17 284,8</w:t>
            </w:r>
          </w:p>
        </w:tc>
        <w:tc>
          <w:tcPr>
            <w:tcW w:w="1275" w:type="dxa"/>
            <w:tcBorders>
              <w:top w:val="outset" w:sz="6" w:space="0" w:color="auto"/>
              <w:left w:val="outset" w:sz="6" w:space="0" w:color="auto"/>
              <w:bottom w:val="outset" w:sz="6" w:space="0" w:color="auto"/>
              <w:right w:val="outset" w:sz="6" w:space="0" w:color="auto"/>
            </w:tcBorders>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228,5</w:t>
            </w:r>
          </w:p>
        </w:tc>
        <w:tc>
          <w:tcPr>
            <w:tcW w:w="1276" w:type="dxa"/>
            <w:tcBorders>
              <w:top w:val="outset" w:sz="6" w:space="0" w:color="auto"/>
              <w:left w:val="outset" w:sz="6" w:space="0" w:color="auto"/>
              <w:bottom w:val="outset" w:sz="6" w:space="0" w:color="auto"/>
              <w:right w:val="outset" w:sz="6" w:space="0" w:color="auto"/>
            </w:tcBorders>
            <w:vAlign w:val="center"/>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-17 056,3</w:t>
            </w:r>
          </w:p>
        </w:tc>
      </w:tr>
      <w:tr w:rsidR="00D9436F" w:rsidRPr="00D9436F" w:rsidTr="00A015C4">
        <w:trPr>
          <w:tblCellSpacing w:w="0" w:type="dxa"/>
        </w:trPr>
        <w:tc>
          <w:tcPr>
            <w:tcW w:w="5095" w:type="dxa"/>
            <w:tcBorders>
              <w:top w:val="outset" w:sz="6" w:space="0" w:color="auto"/>
              <w:left w:val="outset" w:sz="6" w:space="0" w:color="auto"/>
              <w:bottom w:val="outset" w:sz="6" w:space="0" w:color="auto"/>
              <w:right w:val="outset" w:sz="6" w:space="0" w:color="auto"/>
            </w:tcBorders>
            <w:vAlign w:val="center"/>
            <w:hideMark/>
          </w:tcPr>
          <w:p w:rsidR="00D9436F" w:rsidRPr="00D9436F" w:rsidRDefault="00D9436F" w:rsidP="00D9436F">
            <w:pPr>
              <w:spacing w:after="0" w:line="240" w:lineRule="auto"/>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-нарушения установленного порядка управления и распоряжения имуществом</w:t>
            </w:r>
          </w:p>
        </w:tc>
        <w:tc>
          <w:tcPr>
            <w:tcW w:w="1418" w:type="dxa"/>
            <w:tcBorders>
              <w:top w:val="outset" w:sz="6" w:space="0" w:color="auto"/>
              <w:left w:val="outset" w:sz="6" w:space="0" w:color="auto"/>
              <w:bottom w:val="outset" w:sz="6" w:space="0" w:color="auto"/>
              <w:right w:val="outset" w:sz="6" w:space="0" w:color="auto"/>
            </w:tcBorders>
            <w:vAlign w:val="center"/>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41,4</w:t>
            </w:r>
          </w:p>
        </w:tc>
        <w:tc>
          <w:tcPr>
            <w:tcW w:w="1275" w:type="dxa"/>
            <w:tcBorders>
              <w:top w:val="outset" w:sz="6" w:space="0" w:color="auto"/>
              <w:left w:val="outset" w:sz="6" w:space="0" w:color="auto"/>
              <w:bottom w:val="outset" w:sz="6" w:space="0" w:color="auto"/>
              <w:right w:val="outset" w:sz="6" w:space="0" w:color="auto"/>
            </w:tcBorders>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p>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0,0</w:t>
            </w:r>
          </w:p>
        </w:tc>
        <w:tc>
          <w:tcPr>
            <w:tcW w:w="1276" w:type="dxa"/>
            <w:tcBorders>
              <w:top w:val="outset" w:sz="6" w:space="0" w:color="auto"/>
              <w:left w:val="outset" w:sz="6" w:space="0" w:color="auto"/>
              <w:bottom w:val="outset" w:sz="6" w:space="0" w:color="auto"/>
              <w:right w:val="outset" w:sz="6" w:space="0" w:color="auto"/>
            </w:tcBorders>
            <w:vAlign w:val="center"/>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- 41,4</w:t>
            </w:r>
          </w:p>
        </w:tc>
      </w:tr>
      <w:tr w:rsidR="00D9436F" w:rsidRPr="00D9436F" w:rsidTr="00A015C4">
        <w:trPr>
          <w:tblCellSpacing w:w="0" w:type="dxa"/>
        </w:trPr>
        <w:tc>
          <w:tcPr>
            <w:tcW w:w="5095" w:type="dxa"/>
            <w:tcBorders>
              <w:top w:val="outset" w:sz="6" w:space="0" w:color="auto"/>
              <w:left w:val="outset" w:sz="6" w:space="0" w:color="auto"/>
              <w:bottom w:val="outset" w:sz="6" w:space="0" w:color="auto"/>
              <w:right w:val="outset" w:sz="6" w:space="0" w:color="auto"/>
            </w:tcBorders>
            <w:vAlign w:val="center"/>
            <w:hideMark/>
          </w:tcPr>
          <w:p w:rsidR="00D9436F" w:rsidRPr="00D9436F" w:rsidRDefault="00D9436F" w:rsidP="00D9436F">
            <w:pPr>
              <w:spacing w:after="0" w:line="240" w:lineRule="auto"/>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-нарушения ведения бюджетного и бухгалтерского учёта, порядка составления отчётности</w:t>
            </w:r>
          </w:p>
        </w:tc>
        <w:tc>
          <w:tcPr>
            <w:tcW w:w="1418" w:type="dxa"/>
            <w:tcBorders>
              <w:top w:val="outset" w:sz="6" w:space="0" w:color="auto"/>
              <w:left w:val="outset" w:sz="6" w:space="0" w:color="auto"/>
              <w:bottom w:val="outset" w:sz="6" w:space="0" w:color="auto"/>
              <w:right w:val="outset" w:sz="6" w:space="0" w:color="auto"/>
            </w:tcBorders>
            <w:vAlign w:val="center"/>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9 525,7</w:t>
            </w:r>
          </w:p>
        </w:tc>
        <w:tc>
          <w:tcPr>
            <w:tcW w:w="1275" w:type="dxa"/>
            <w:tcBorders>
              <w:top w:val="outset" w:sz="6" w:space="0" w:color="auto"/>
              <w:left w:val="outset" w:sz="6" w:space="0" w:color="auto"/>
              <w:bottom w:val="outset" w:sz="6" w:space="0" w:color="auto"/>
              <w:right w:val="outset" w:sz="6" w:space="0" w:color="auto"/>
            </w:tcBorders>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p>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452,7</w:t>
            </w:r>
          </w:p>
        </w:tc>
        <w:tc>
          <w:tcPr>
            <w:tcW w:w="1276" w:type="dxa"/>
            <w:tcBorders>
              <w:top w:val="outset" w:sz="6" w:space="0" w:color="auto"/>
              <w:left w:val="outset" w:sz="6" w:space="0" w:color="auto"/>
              <w:bottom w:val="outset" w:sz="6" w:space="0" w:color="auto"/>
              <w:right w:val="outset" w:sz="6" w:space="0" w:color="auto"/>
            </w:tcBorders>
            <w:vAlign w:val="center"/>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- 9 073,0</w:t>
            </w:r>
          </w:p>
        </w:tc>
      </w:tr>
      <w:tr w:rsidR="00D9436F" w:rsidRPr="00D9436F" w:rsidTr="00A015C4">
        <w:trPr>
          <w:tblCellSpacing w:w="0" w:type="dxa"/>
        </w:trPr>
        <w:tc>
          <w:tcPr>
            <w:tcW w:w="5095" w:type="dxa"/>
            <w:tcBorders>
              <w:top w:val="outset" w:sz="6" w:space="0" w:color="auto"/>
              <w:left w:val="outset" w:sz="6" w:space="0" w:color="auto"/>
              <w:bottom w:val="outset" w:sz="6" w:space="0" w:color="auto"/>
              <w:right w:val="outset" w:sz="6" w:space="0" w:color="auto"/>
            </w:tcBorders>
            <w:vAlign w:val="center"/>
            <w:hideMark/>
          </w:tcPr>
          <w:p w:rsidR="00D9436F" w:rsidRPr="00D9436F" w:rsidRDefault="00D9436F" w:rsidP="00D9436F">
            <w:pPr>
              <w:spacing w:after="0" w:line="240" w:lineRule="auto"/>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-потери организаций</w:t>
            </w:r>
          </w:p>
        </w:tc>
        <w:tc>
          <w:tcPr>
            <w:tcW w:w="1418" w:type="dxa"/>
            <w:tcBorders>
              <w:top w:val="outset" w:sz="6" w:space="0" w:color="auto"/>
              <w:left w:val="outset" w:sz="6" w:space="0" w:color="auto"/>
              <w:bottom w:val="outset" w:sz="6" w:space="0" w:color="auto"/>
              <w:right w:val="outset" w:sz="6" w:space="0" w:color="auto"/>
            </w:tcBorders>
            <w:vAlign w:val="center"/>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0,0</w:t>
            </w:r>
          </w:p>
        </w:tc>
        <w:tc>
          <w:tcPr>
            <w:tcW w:w="1275" w:type="dxa"/>
            <w:tcBorders>
              <w:top w:val="outset" w:sz="6" w:space="0" w:color="auto"/>
              <w:left w:val="outset" w:sz="6" w:space="0" w:color="auto"/>
              <w:bottom w:val="outset" w:sz="6" w:space="0" w:color="auto"/>
              <w:right w:val="outset" w:sz="6" w:space="0" w:color="auto"/>
            </w:tcBorders>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0,0</w:t>
            </w:r>
          </w:p>
        </w:tc>
        <w:tc>
          <w:tcPr>
            <w:tcW w:w="1276" w:type="dxa"/>
            <w:tcBorders>
              <w:top w:val="outset" w:sz="6" w:space="0" w:color="auto"/>
              <w:left w:val="outset" w:sz="6" w:space="0" w:color="auto"/>
              <w:bottom w:val="outset" w:sz="6" w:space="0" w:color="auto"/>
              <w:right w:val="outset" w:sz="6" w:space="0" w:color="auto"/>
            </w:tcBorders>
            <w:vAlign w:val="center"/>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0,0</w:t>
            </w:r>
          </w:p>
        </w:tc>
      </w:tr>
      <w:tr w:rsidR="00D9436F" w:rsidRPr="00D9436F" w:rsidTr="00A015C4">
        <w:trPr>
          <w:tblCellSpacing w:w="0" w:type="dxa"/>
        </w:trPr>
        <w:tc>
          <w:tcPr>
            <w:tcW w:w="5095" w:type="dxa"/>
            <w:tcBorders>
              <w:top w:val="outset" w:sz="6" w:space="0" w:color="auto"/>
              <w:left w:val="outset" w:sz="6" w:space="0" w:color="auto"/>
              <w:bottom w:val="outset" w:sz="6" w:space="0" w:color="auto"/>
              <w:right w:val="outset" w:sz="6" w:space="0" w:color="auto"/>
            </w:tcBorders>
            <w:vAlign w:val="center"/>
            <w:hideMark/>
          </w:tcPr>
          <w:p w:rsidR="00D9436F" w:rsidRPr="00D9436F" w:rsidRDefault="00D9436F" w:rsidP="00D9436F">
            <w:pPr>
              <w:spacing w:after="0" w:line="240" w:lineRule="auto"/>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 нарушения действующего законодательства в сфере закупок</w:t>
            </w:r>
          </w:p>
        </w:tc>
        <w:tc>
          <w:tcPr>
            <w:tcW w:w="1418" w:type="dxa"/>
            <w:tcBorders>
              <w:top w:val="outset" w:sz="6" w:space="0" w:color="auto"/>
              <w:left w:val="outset" w:sz="6" w:space="0" w:color="auto"/>
              <w:bottom w:val="outset" w:sz="6" w:space="0" w:color="auto"/>
              <w:right w:val="outset" w:sz="6" w:space="0" w:color="auto"/>
            </w:tcBorders>
            <w:vAlign w:val="center"/>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0,0</w:t>
            </w:r>
          </w:p>
        </w:tc>
        <w:tc>
          <w:tcPr>
            <w:tcW w:w="1275" w:type="dxa"/>
            <w:tcBorders>
              <w:top w:val="outset" w:sz="6" w:space="0" w:color="auto"/>
              <w:left w:val="outset" w:sz="6" w:space="0" w:color="auto"/>
              <w:bottom w:val="outset" w:sz="6" w:space="0" w:color="auto"/>
              <w:right w:val="outset" w:sz="6" w:space="0" w:color="auto"/>
            </w:tcBorders>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p>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678,9</w:t>
            </w:r>
          </w:p>
        </w:tc>
        <w:tc>
          <w:tcPr>
            <w:tcW w:w="1276" w:type="dxa"/>
            <w:tcBorders>
              <w:top w:val="outset" w:sz="6" w:space="0" w:color="auto"/>
              <w:left w:val="outset" w:sz="6" w:space="0" w:color="auto"/>
              <w:bottom w:val="outset" w:sz="6" w:space="0" w:color="auto"/>
              <w:right w:val="outset" w:sz="6" w:space="0" w:color="auto"/>
            </w:tcBorders>
            <w:vAlign w:val="center"/>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+ 678,9</w:t>
            </w:r>
          </w:p>
        </w:tc>
      </w:tr>
      <w:tr w:rsidR="00D9436F" w:rsidRPr="00D9436F" w:rsidTr="00A015C4">
        <w:trPr>
          <w:tblCellSpacing w:w="0" w:type="dxa"/>
        </w:trPr>
        <w:tc>
          <w:tcPr>
            <w:tcW w:w="5095" w:type="dxa"/>
            <w:tcBorders>
              <w:top w:val="outset" w:sz="6" w:space="0" w:color="auto"/>
              <w:left w:val="outset" w:sz="6" w:space="0" w:color="auto"/>
              <w:bottom w:val="outset" w:sz="6" w:space="0" w:color="auto"/>
              <w:right w:val="outset" w:sz="6" w:space="0" w:color="auto"/>
            </w:tcBorders>
            <w:vAlign w:val="center"/>
            <w:hideMark/>
          </w:tcPr>
          <w:p w:rsidR="00D9436F" w:rsidRPr="00D9436F" w:rsidRDefault="00D9436F" w:rsidP="00D9436F">
            <w:pPr>
              <w:spacing w:after="0" w:line="240" w:lineRule="auto"/>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-иные финансовые нарушения</w:t>
            </w:r>
          </w:p>
        </w:tc>
        <w:tc>
          <w:tcPr>
            <w:tcW w:w="1418" w:type="dxa"/>
            <w:tcBorders>
              <w:top w:val="outset" w:sz="6" w:space="0" w:color="auto"/>
              <w:left w:val="outset" w:sz="6" w:space="0" w:color="auto"/>
              <w:bottom w:val="outset" w:sz="6" w:space="0" w:color="auto"/>
              <w:right w:val="outset" w:sz="6" w:space="0" w:color="auto"/>
            </w:tcBorders>
            <w:vAlign w:val="center"/>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10 817,4</w:t>
            </w:r>
          </w:p>
        </w:tc>
        <w:tc>
          <w:tcPr>
            <w:tcW w:w="1275" w:type="dxa"/>
            <w:tcBorders>
              <w:top w:val="outset" w:sz="6" w:space="0" w:color="auto"/>
              <w:left w:val="outset" w:sz="6" w:space="0" w:color="auto"/>
              <w:bottom w:val="outset" w:sz="6" w:space="0" w:color="auto"/>
              <w:right w:val="outset" w:sz="6" w:space="0" w:color="auto"/>
            </w:tcBorders>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3 325,5</w:t>
            </w:r>
          </w:p>
        </w:tc>
        <w:tc>
          <w:tcPr>
            <w:tcW w:w="1276" w:type="dxa"/>
            <w:tcBorders>
              <w:top w:val="outset" w:sz="6" w:space="0" w:color="auto"/>
              <w:left w:val="outset" w:sz="6" w:space="0" w:color="auto"/>
              <w:bottom w:val="outset" w:sz="6" w:space="0" w:color="auto"/>
              <w:right w:val="outset" w:sz="6" w:space="0" w:color="auto"/>
            </w:tcBorders>
            <w:vAlign w:val="center"/>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- 7 492,15</w:t>
            </w:r>
          </w:p>
        </w:tc>
      </w:tr>
      <w:tr w:rsidR="00D9436F" w:rsidRPr="00D9436F" w:rsidTr="00A015C4">
        <w:trPr>
          <w:trHeight w:val="376"/>
          <w:tblCellSpacing w:w="0" w:type="dxa"/>
        </w:trPr>
        <w:tc>
          <w:tcPr>
            <w:tcW w:w="5095" w:type="dxa"/>
            <w:tcBorders>
              <w:top w:val="outset" w:sz="6" w:space="0" w:color="auto"/>
              <w:left w:val="outset" w:sz="6" w:space="0" w:color="auto"/>
              <w:bottom w:val="outset" w:sz="6" w:space="0" w:color="auto"/>
              <w:right w:val="outset" w:sz="6" w:space="0" w:color="auto"/>
            </w:tcBorders>
            <w:vAlign w:val="center"/>
            <w:hideMark/>
          </w:tcPr>
          <w:p w:rsidR="00D9436F" w:rsidRPr="00D9436F" w:rsidRDefault="00D9436F" w:rsidP="00D9436F">
            <w:pPr>
              <w:spacing w:after="0" w:line="240" w:lineRule="auto"/>
              <w:rPr>
                <w:rFonts w:ascii="Times New Roman" w:eastAsia="Times New Roman" w:hAnsi="Times New Roman" w:cs="Times New Roman"/>
                <w:b/>
                <w:sz w:val="24"/>
                <w:szCs w:val="24"/>
                <w:lang w:eastAsia="ru-RU"/>
              </w:rPr>
            </w:pPr>
            <w:r w:rsidRPr="00D9436F">
              <w:rPr>
                <w:rFonts w:ascii="Times New Roman" w:eastAsia="Times New Roman" w:hAnsi="Times New Roman" w:cs="Times New Roman"/>
                <w:b/>
                <w:sz w:val="24"/>
                <w:szCs w:val="24"/>
                <w:lang w:eastAsia="ru-RU"/>
              </w:rPr>
              <w:t>Направлено представлений, предписаний</w:t>
            </w:r>
          </w:p>
        </w:tc>
        <w:tc>
          <w:tcPr>
            <w:tcW w:w="1418" w:type="dxa"/>
            <w:tcBorders>
              <w:top w:val="outset" w:sz="6" w:space="0" w:color="auto"/>
              <w:left w:val="outset" w:sz="6" w:space="0" w:color="auto"/>
              <w:bottom w:val="outset" w:sz="6" w:space="0" w:color="auto"/>
              <w:right w:val="outset" w:sz="6" w:space="0" w:color="auto"/>
            </w:tcBorders>
            <w:vAlign w:val="center"/>
          </w:tcPr>
          <w:p w:rsidR="00D9436F" w:rsidRPr="00D9436F" w:rsidRDefault="00D9436F" w:rsidP="00D9436F">
            <w:pPr>
              <w:spacing w:after="0" w:line="240" w:lineRule="auto"/>
              <w:jc w:val="center"/>
              <w:rPr>
                <w:rFonts w:ascii="Times New Roman" w:eastAsia="Times New Roman" w:hAnsi="Times New Roman" w:cs="Times New Roman"/>
                <w:b/>
                <w:sz w:val="24"/>
                <w:szCs w:val="24"/>
                <w:lang w:eastAsia="ru-RU"/>
              </w:rPr>
            </w:pPr>
            <w:r w:rsidRPr="00D9436F">
              <w:rPr>
                <w:rFonts w:ascii="Times New Roman" w:eastAsia="Times New Roman" w:hAnsi="Times New Roman" w:cs="Times New Roman"/>
                <w:b/>
                <w:sz w:val="24"/>
                <w:szCs w:val="24"/>
                <w:lang w:eastAsia="ru-RU"/>
              </w:rPr>
              <w:t>11/2</w:t>
            </w:r>
          </w:p>
        </w:tc>
        <w:tc>
          <w:tcPr>
            <w:tcW w:w="1275" w:type="dxa"/>
            <w:tcBorders>
              <w:top w:val="outset" w:sz="6" w:space="0" w:color="auto"/>
              <w:left w:val="outset" w:sz="6" w:space="0" w:color="auto"/>
              <w:bottom w:val="outset" w:sz="6" w:space="0" w:color="auto"/>
              <w:right w:val="outset" w:sz="6" w:space="0" w:color="auto"/>
            </w:tcBorders>
          </w:tcPr>
          <w:p w:rsidR="00D9436F" w:rsidRPr="00D9436F" w:rsidRDefault="00D9436F" w:rsidP="00D9436F">
            <w:pPr>
              <w:spacing w:after="0" w:line="240" w:lineRule="auto"/>
              <w:jc w:val="center"/>
              <w:rPr>
                <w:rFonts w:ascii="Times New Roman" w:eastAsia="Times New Roman" w:hAnsi="Times New Roman" w:cs="Times New Roman"/>
                <w:b/>
                <w:sz w:val="24"/>
                <w:szCs w:val="24"/>
                <w:lang w:eastAsia="ru-RU"/>
              </w:rPr>
            </w:pPr>
            <w:r w:rsidRPr="00D9436F">
              <w:rPr>
                <w:rFonts w:ascii="Times New Roman" w:eastAsia="Times New Roman" w:hAnsi="Times New Roman" w:cs="Times New Roman"/>
                <w:b/>
                <w:sz w:val="24"/>
                <w:szCs w:val="24"/>
                <w:lang w:eastAsia="ru-RU"/>
              </w:rPr>
              <w:t>7/0</w:t>
            </w:r>
          </w:p>
        </w:tc>
        <w:tc>
          <w:tcPr>
            <w:tcW w:w="1276" w:type="dxa"/>
            <w:tcBorders>
              <w:top w:val="outset" w:sz="6" w:space="0" w:color="auto"/>
              <w:left w:val="outset" w:sz="6" w:space="0" w:color="auto"/>
              <w:bottom w:val="outset" w:sz="6" w:space="0" w:color="auto"/>
              <w:right w:val="outset" w:sz="6" w:space="0" w:color="auto"/>
            </w:tcBorders>
            <w:vAlign w:val="center"/>
          </w:tcPr>
          <w:p w:rsidR="00D9436F" w:rsidRPr="00D9436F" w:rsidRDefault="00D9436F" w:rsidP="00D9436F">
            <w:pPr>
              <w:spacing w:after="0" w:line="240" w:lineRule="auto"/>
              <w:jc w:val="center"/>
              <w:rPr>
                <w:rFonts w:ascii="Times New Roman" w:eastAsia="Times New Roman" w:hAnsi="Times New Roman" w:cs="Times New Roman"/>
                <w:b/>
                <w:sz w:val="24"/>
                <w:szCs w:val="24"/>
                <w:lang w:eastAsia="ru-RU"/>
              </w:rPr>
            </w:pPr>
            <w:r w:rsidRPr="00D9436F">
              <w:rPr>
                <w:rFonts w:ascii="Times New Roman" w:eastAsia="Times New Roman" w:hAnsi="Times New Roman" w:cs="Times New Roman"/>
                <w:b/>
                <w:sz w:val="24"/>
                <w:szCs w:val="24"/>
                <w:lang w:eastAsia="ru-RU"/>
              </w:rPr>
              <w:t>-4/-2</w:t>
            </w:r>
          </w:p>
        </w:tc>
      </w:tr>
      <w:tr w:rsidR="00D9436F" w:rsidRPr="00D9436F" w:rsidTr="00A015C4">
        <w:trPr>
          <w:tblCellSpacing w:w="0" w:type="dxa"/>
        </w:trPr>
        <w:tc>
          <w:tcPr>
            <w:tcW w:w="5095" w:type="dxa"/>
            <w:tcBorders>
              <w:top w:val="outset" w:sz="6" w:space="0" w:color="auto"/>
              <w:left w:val="outset" w:sz="6" w:space="0" w:color="auto"/>
              <w:bottom w:val="outset" w:sz="6" w:space="0" w:color="auto"/>
              <w:right w:val="outset" w:sz="6" w:space="0" w:color="auto"/>
            </w:tcBorders>
            <w:vAlign w:val="center"/>
            <w:hideMark/>
          </w:tcPr>
          <w:p w:rsidR="00D9436F" w:rsidRPr="00D9436F" w:rsidRDefault="00D9436F" w:rsidP="00D9436F">
            <w:pPr>
              <w:spacing w:after="0" w:line="240" w:lineRule="auto"/>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 xml:space="preserve">Возбуждено дел об административных правонарушениях сотрудниками контрольно-счётной палаты </w:t>
            </w:r>
          </w:p>
        </w:tc>
        <w:tc>
          <w:tcPr>
            <w:tcW w:w="1418" w:type="dxa"/>
            <w:tcBorders>
              <w:top w:val="outset" w:sz="6" w:space="0" w:color="auto"/>
              <w:left w:val="outset" w:sz="6" w:space="0" w:color="auto"/>
              <w:bottom w:val="outset" w:sz="6" w:space="0" w:color="auto"/>
              <w:right w:val="outset" w:sz="6" w:space="0" w:color="auto"/>
            </w:tcBorders>
            <w:vAlign w:val="center"/>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3</w:t>
            </w:r>
          </w:p>
        </w:tc>
        <w:tc>
          <w:tcPr>
            <w:tcW w:w="1275" w:type="dxa"/>
            <w:tcBorders>
              <w:top w:val="outset" w:sz="6" w:space="0" w:color="auto"/>
              <w:left w:val="outset" w:sz="6" w:space="0" w:color="auto"/>
              <w:bottom w:val="outset" w:sz="6" w:space="0" w:color="auto"/>
              <w:right w:val="outset" w:sz="6" w:space="0" w:color="auto"/>
            </w:tcBorders>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p>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0</w:t>
            </w:r>
          </w:p>
        </w:tc>
        <w:tc>
          <w:tcPr>
            <w:tcW w:w="1276" w:type="dxa"/>
            <w:tcBorders>
              <w:top w:val="outset" w:sz="6" w:space="0" w:color="auto"/>
              <w:left w:val="outset" w:sz="6" w:space="0" w:color="auto"/>
              <w:bottom w:val="outset" w:sz="6" w:space="0" w:color="auto"/>
              <w:right w:val="outset" w:sz="6" w:space="0" w:color="auto"/>
            </w:tcBorders>
            <w:vAlign w:val="center"/>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-3</w:t>
            </w:r>
          </w:p>
        </w:tc>
      </w:tr>
      <w:tr w:rsidR="00D9436F" w:rsidRPr="00D9436F" w:rsidTr="00A015C4">
        <w:trPr>
          <w:tblCellSpacing w:w="0" w:type="dxa"/>
        </w:trPr>
        <w:tc>
          <w:tcPr>
            <w:tcW w:w="5095" w:type="dxa"/>
            <w:tcBorders>
              <w:top w:val="outset" w:sz="6" w:space="0" w:color="auto"/>
              <w:left w:val="outset" w:sz="6" w:space="0" w:color="auto"/>
              <w:bottom w:val="outset" w:sz="6" w:space="0" w:color="auto"/>
              <w:right w:val="outset" w:sz="6" w:space="0" w:color="auto"/>
            </w:tcBorders>
            <w:vAlign w:val="center"/>
            <w:hideMark/>
          </w:tcPr>
          <w:p w:rsidR="00D9436F" w:rsidRPr="00D9436F" w:rsidRDefault="00D9436F" w:rsidP="00D9436F">
            <w:pPr>
              <w:spacing w:after="0" w:line="240" w:lineRule="auto"/>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Возбуждено дел об административных правонарушениях по обращениям контрольно-счетной палаты, направленным в уполномоченные органы</w:t>
            </w:r>
          </w:p>
        </w:tc>
        <w:tc>
          <w:tcPr>
            <w:tcW w:w="1418" w:type="dxa"/>
            <w:tcBorders>
              <w:top w:val="outset" w:sz="6" w:space="0" w:color="auto"/>
              <w:left w:val="outset" w:sz="6" w:space="0" w:color="auto"/>
              <w:bottom w:val="outset" w:sz="6" w:space="0" w:color="auto"/>
              <w:right w:val="outset" w:sz="6" w:space="0" w:color="auto"/>
            </w:tcBorders>
            <w:vAlign w:val="center"/>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3</w:t>
            </w:r>
          </w:p>
        </w:tc>
        <w:tc>
          <w:tcPr>
            <w:tcW w:w="1275" w:type="dxa"/>
            <w:tcBorders>
              <w:top w:val="outset" w:sz="6" w:space="0" w:color="auto"/>
              <w:left w:val="outset" w:sz="6" w:space="0" w:color="auto"/>
              <w:bottom w:val="outset" w:sz="6" w:space="0" w:color="auto"/>
              <w:right w:val="outset" w:sz="6" w:space="0" w:color="auto"/>
            </w:tcBorders>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p>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p>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0</w:t>
            </w:r>
          </w:p>
        </w:tc>
        <w:tc>
          <w:tcPr>
            <w:tcW w:w="1276" w:type="dxa"/>
            <w:tcBorders>
              <w:top w:val="outset" w:sz="6" w:space="0" w:color="auto"/>
              <w:left w:val="outset" w:sz="6" w:space="0" w:color="auto"/>
              <w:bottom w:val="outset" w:sz="6" w:space="0" w:color="auto"/>
              <w:right w:val="outset" w:sz="6" w:space="0" w:color="auto"/>
            </w:tcBorders>
            <w:vAlign w:val="center"/>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p>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-3</w:t>
            </w:r>
          </w:p>
        </w:tc>
      </w:tr>
      <w:tr w:rsidR="00D9436F" w:rsidRPr="00D9436F" w:rsidTr="00A015C4">
        <w:trPr>
          <w:tblCellSpacing w:w="0" w:type="dxa"/>
        </w:trPr>
        <w:tc>
          <w:tcPr>
            <w:tcW w:w="5095" w:type="dxa"/>
            <w:tcBorders>
              <w:top w:val="outset" w:sz="6" w:space="0" w:color="auto"/>
              <w:left w:val="outset" w:sz="6" w:space="0" w:color="auto"/>
              <w:bottom w:val="outset" w:sz="6" w:space="0" w:color="auto"/>
              <w:right w:val="outset" w:sz="6" w:space="0" w:color="auto"/>
            </w:tcBorders>
            <w:vAlign w:val="center"/>
            <w:hideMark/>
          </w:tcPr>
          <w:p w:rsidR="00D9436F" w:rsidRPr="00D9436F" w:rsidRDefault="00D9436F" w:rsidP="00D9436F">
            <w:pPr>
              <w:spacing w:after="0" w:line="240" w:lineRule="auto"/>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Привлечено должностных лиц к административной ответственности по делам об административных правонарушениях</w:t>
            </w:r>
          </w:p>
        </w:tc>
        <w:tc>
          <w:tcPr>
            <w:tcW w:w="1418" w:type="dxa"/>
            <w:tcBorders>
              <w:top w:val="outset" w:sz="6" w:space="0" w:color="auto"/>
              <w:left w:val="outset" w:sz="6" w:space="0" w:color="auto"/>
              <w:bottom w:val="outset" w:sz="6" w:space="0" w:color="auto"/>
              <w:right w:val="outset" w:sz="6" w:space="0" w:color="auto"/>
            </w:tcBorders>
            <w:vAlign w:val="center"/>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3</w:t>
            </w:r>
          </w:p>
        </w:tc>
        <w:tc>
          <w:tcPr>
            <w:tcW w:w="1275" w:type="dxa"/>
            <w:tcBorders>
              <w:top w:val="outset" w:sz="6" w:space="0" w:color="auto"/>
              <w:left w:val="outset" w:sz="6" w:space="0" w:color="auto"/>
              <w:bottom w:val="outset" w:sz="6" w:space="0" w:color="auto"/>
              <w:right w:val="outset" w:sz="6" w:space="0" w:color="auto"/>
            </w:tcBorders>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0</w:t>
            </w:r>
          </w:p>
        </w:tc>
        <w:tc>
          <w:tcPr>
            <w:tcW w:w="1276" w:type="dxa"/>
            <w:tcBorders>
              <w:top w:val="outset" w:sz="6" w:space="0" w:color="auto"/>
              <w:left w:val="outset" w:sz="6" w:space="0" w:color="auto"/>
              <w:bottom w:val="outset" w:sz="6" w:space="0" w:color="auto"/>
              <w:right w:val="outset" w:sz="6" w:space="0" w:color="auto"/>
            </w:tcBorders>
            <w:vAlign w:val="center"/>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-3</w:t>
            </w:r>
          </w:p>
        </w:tc>
      </w:tr>
      <w:tr w:rsidR="00D9436F" w:rsidRPr="00D9436F" w:rsidTr="00A015C4">
        <w:trPr>
          <w:tblCellSpacing w:w="0" w:type="dxa"/>
        </w:trPr>
        <w:tc>
          <w:tcPr>
            <w:tcW w:w="5095" w:type="dxa"/>
            <w:tcBorders>
              <w:top w:val="outset" w:sz="6" w:space="0" w:color="auto"/>
              <w:left w:val="outset" w:sz="6" w:space="0" w:color="auto"/>
              <w:bottom w:val="outset" w:sz="6" w:space="0" w:color="auto"/>
              <w:right w:val="outset" w:sz="6" w:space="0" w:color="auto"/>
            </w:tcBorders>
            <w:vAlign w:val="center"/>
            <w:hideMark/>
          </w:tcPr>
          <w:p w:rsidR="00D9436F" w:rsidRPr="00D9436F" w:rsidRDefault="00D9436F" w:rsidP="00D9436F">
            <w:pPr>
              <w:spacing w:after="0" w:line="240" w:lineRule="auto"/>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Количество возбуждённых уголовных дел</w:t>
            </w:r>
          </w:p>
        </w:tc>
        <w:tc>
          <w:tcPr>
            <w:tcW w:w="1418" w:type="dxa"/>
            <w:tcBorders>
              <w:top w:val="outset" w:sz="6" w:space="0" w:color="auto"/>
              <w:left w:val="outset" w:sz="6" w:space="0" w:color="auto"/>
              <w:bottom w:val="outset" w:sz="6" w:space="0" w:color="auto"/>
              <w:right w:val="outset" w:sz="6" w:space="0" w:color="auto"/>
            </w:tcBorders>
            <w:vAlign w:val="center"/>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0</w:t>
            </w:r>
          </w:p>
        </w:tc>
        <w:tc>
          <w:tcPr>
            <w:tcW w:w="1275" w:type="dxa"/>
            <w:tcBorders>
              <w:top w:val="outset" w:sz="6" w:space="0" w:color="auto"/>
              <w:left w:val="outset" w:sz="6" w:space="0" w:color="auto"/>
              <w:bottom w:val="outset" w:sz="6" w:space="0" w:color="auto"/>
              <w:right w:val="outset" w:sz="6" w:space="0" w:color="auto"/>
            </w:tcBorders>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0</w:t>
            </w:r>
          </w:p>
        </w:tc>
        <w:tc>
          <w:tcPr>
            <w:tcW w:w="1276" w:type="dxa"/>
            <w:tcBorders>
              <w:top w:val="outset" w:sz="6" w:space="0" w:color="auto"/>
              <w:left w:val="outset" w:sz="6" w:space="0" w:color="auto"/>
              <w:bottom w:val="outset" w:sz="6" w:space="0" w:color="auto"/>
              <w:right w:val="outset" w:sz="6" w:space="0" w:color="auto"/>
            </w:tcBorders>
            <w:vAlign w:val="center"/>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0</w:t>
            </w:r>
          </w:p>
        </w:tc>
      </w:tr>
      <w:tr w:rsidR="00D9436F" w:rsidRPr="00D9436F" w:rsidTr="00A015C4">
        <w:trPr>
          <w:tblCellSpacing w:w="0" w:type="dxa"/>
        </w:trPr>
        <w:tc>
          <w:tcPr>
            <w:tcW w:w="5095" w:type="dxa"/>
            <w:tcBorders>
              <w:top w:val="outset" w:sz="6" w:space="0" w:color="auto"/>
              <w:left w:val="outset" w:sz="6" w:space="0" w:color="auto"/>
              <w:bottom w:val="outset" w:sz="6" w:space="0" w:color="auto"/>
              <w:right w:val="outset" w:sz="6" w:space="0" w:color="auto"/>
            </w:tcBorders>
            <w:vAlign w:val="center"/>
          </w:tcPr>
          <w:p w:rsidR="00D9436F" w:rsidRPr="00D9436F" w:rsidRDefault="00D9436F" w:rsidP="00D9436F">
            <w:pPr>
              <w:spacing w:after="0" w:line="240" w:lineRule="auto"/>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 xml:space="preserve">Привлечено должностных лиц к </w:t>
            </w:r>
            <w:proofErr w:type="gramStart"/>
            <w:r w:rsidRPr="00D9436F">
              <w:rPr>
                <w:rFonts w:ascii="Times New Roman" w:eastAsia="Times New Roman" w:hAnsi="Times New Roman" w:cs="Times New Roman"/>
                <w:sz w:val="24"/>
                <w:szCs w:val="24"/>
                <w:lang w:eastAsia="ru-RU"/>
              </w:rPr>
              <w:t>дисциплинарной  ответственности</w:t>
            </w:r>
            <w:proofErr w:type="gramEnd"/>
            <w:r w:rsidRPr="00D9436F">
              <w:rPr>
                <w:rFonts w:ascii="Times New Roman" w:eastAsia="Times New Roman" w:hAnsi="Times New Roman" w:cs="Times New Roman"/>
                <w:sz w:val="24"/>
                <w:szCs w:val="24"/>
                <w:lang w:eastAsia="ru-RU"/>
              </w:rPr>
              <w:t xml:space="preserve"> </w:t>
            </w:r>
          </w:p>
        </w:tc>
        <w:tc>
          <w:tcPr>
            <w:tcW w:w="1418" w:type="dxa"/>
            <w:tcBorders>
              <w:top w:val="outset" w:sz="6" w:space="0" w:color="auto"/>
              <w:left w:val="outset" w:sz="6" w:space="0" w:color="auto"/>
              <w:bottom w:val="outset" w:sz="6" w:space="0" w:color="auto"/>
              <w:right w:val="outset" w:sz="6" w:space="0" w:color="auto"/>
            </w:tcBorders>
            <w:vAlign w:val="center"/>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9</w:t>
            </w:r>
          </w:p>
        </w:tc>
        <w:tc>
          <w:tcPr>
            <w:tcW w:w="1275" w:type="dxa"/>
            <w:tcBorders>
              <w:top w:val="outset" w:sz="6" w:space="0" w:color="auto"/>
              <w:left w:val="outset" w:sz="6" w:space="0" w:color="auto"/>
              <w:bottom w:val="outset" w:sz="6" w:space="0" w:color="auto"/>
              <w:right w:val="outset" w:sz="6" w:space="0" w:color="auto"/>
            </w:tcBorders>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p>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6</w:t>
            </w:r>
          </w:p>
        </w:tc>
        <w:tc>
          <w:tcPr>
            <w:tcW w:w="1276" w:type="dxa"/>
            <w:tcBorders>
              <w:top w:val="outset" w:sz="6" w:space="0" w:color="auto"/>
              <w:left w:val="outset" w:sz="6" w:space="0" w:color="auto"/>
              <w:bottom w:val="outset" w:sz="6" w:space="0" w:color="auto"/>
              <w:right w:val="outset" w:sz="6" w:space="0" w:color="auto"/>
            </w:tcBorders>
            <w:vAlign w:val="center"/>
          </w:tcPr>
          <w:p w:rsidR="00D9436F" w:rsidRPr="00D9436F" w:rsidRDefault="00D9436F" w:rsidP="00D9436F">
            <w:pPr>
              <w:spacing w:after="0" w:line="240" w:lineRule="auto"/>
              <w:jc w:val="center"/>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-3</w:t>
            </w:r>
          </w:p>
        </w:tc>
      </w:tr>
    </w:tbl>
    <w:p w:rsidR="00D9436F" w:rsidRPr="00D9436F" w:rsidRDefault="00D9436F" w:rsidP="00D9436F">
      <w:pPr>
        <w:spacing w:after="0" w:line="240" w:lineRule="auto"/>
        <w:jc w:val="both"/>
        <w:rPr>
          <w:rFonts w:ascii="Times New Roman" w:eastAsia="Times New Roman" w:hAnsi="Times New Roman" w:cs="Times New Roman"/>
          <w:sz w:val="24"/>
          <w:szCs w:val="24"/>
          <w:lang w:eastAsia="ru-RU"/>
        </w:rPr>
      </w:pPr>
    </w:p>
    <w:p w:rsidR="00D9436F" w:rsidRPr="00D9436F" w:rsidRDefault="00D9436F" w:rsidP="00DF1594">
      <w:pPr>
        <w:spacing w:after="0" w:line="240" w:lineRule="auto"/>
        <w:ind w:firstLine="851"/>
        <w:jc w:val="both"/>
        <w:rPr>
          <w:rFonts w:ascii="Times New Roman" w:eastAsia="Times New Roman" w:hAnsi="Times New Roman" w:cs="Times New Roman"/>
          <w:color w:val="000000" w:themeColor="text1"/>
          <w:sz w:val="28"/>
          <w:szCs w:val="28"/>
          <w:lang w:eastAsia="ru-RU"/>
        </w:rPr>
      </w:pPr>
      <w:r w:rsidRPr="00D9436F">
        <w:rPr>
          <w:rFonts w:ascii="Times New Roman" w:eastAsia="Times New Roman" w:hAnsi="Times New Roman" w:cs="Times New Roman"/>
          <w:sz w:val="24"/>
          <w:szCs w:val="24"/>
          <w:lang w:eastAsia="ru-RU"/>
        </w:rPr>
        <w:t> </w:t>
      </w:r>
      <w:r w:rsidRPr="00D9436F">
        <w:rPr>
          <w:rFonts w:ascii="Times New Roman" w:eastAsia="Times New Roman" w:hAnsi="Times New Roman" w:cs="Times New Roman"/>
          <w:color w:val="000000" w:themeColor="text1"/>
          <w:sz w:val="28"/>
          <w:szCs w:val="28"/>
          <w:lang w:eastAsia="ru-RU"/>
        </w:rPr>
        <w:t xml:space="preserve">В соответствии с Планом работы контрольно-счётной палаты на 2020 год проведено 75 мероприятия, в том числе 6 контрольных мероприятий и 69 экспертно-аналитических мероприятий. </w:t>
      </w: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color w:val="000000" w:themeColor="text1"/>
          <w:sz w:val="28"/>
          <w:szCs w:val="28"/>
          <w:lang w:eastAsia="ru-RU"/>
        </w:rPr>
        <w:t xml:space="preserve">По различным вопросам проверено 26 объектов, в том числе: Администрация, 9 структурных подразделений Администрации, 4 муниципальных учреждения. Следует отметить, что такие объекты, как Администрация, ее структурные подразделения, а также отдельные ГРБС подвергались проверки неоднократно. </w:t>
      </w:r>
      <w:r w:rsidRPr="00D9436F">
        <w:rPr>
          <w:rFonts w:ascii="Times New Roman" w:eastAsia="Times New Roman" w:hAnsi="Times New Roman" w:cs="Times New Roman"/>
          <w:sz w:val="28"/>
          <w:szCs w:val="28"/>
          <w:lang w:eastAsia="ru-RU"/>
        </w:rPr>
        <w:t xml:space="preserve">Из общего числа контрольных мероприятий </w:t>
      </w:r>
      <w:r w:rsidRPr="00D9436F">
        <w:rPr>
          <w:rFonts w:ascii="Times New Roman" w:eastAsia="Times New Roman" w:hAnsi="Times New Roman" w:cs="Times New Roman"/>
          <w:color w:val="000000" w:themeColor="text1"/>
          <w:sz w:val="28"/>
          <w:szCs w:val="28"/>
          <w:lang w:eastAsia="ru-RU"/>
        </w:rPr>
        <w:t xml:space="preserve">порядка 50% </w:t>
      </w:r>
      <w:r w:rsidRPr="00D9436F">
        <w:rPr>
          <w:rFonts w:ascii="Times New Roman" w:eastAsia="Times New Roman" w:hAnsi="Times New Roman" w:cs="Times New Roman"/>
          <w:sz w:val="28"/>
          <w:szCs w:val="28"/>
          <w:lang w:eastAsia="ru-RU"/>
        </w:rPr>
        <w:t>проведено по предложениям, поручениям и обращениям главы округа, депутатов Думы, межрайонной прокуратуры.</w:t>
      </w: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В ходе контрольных и экспертно-аналитических мероприятий выявлены множественные нарушения и недостатки, которые связаны с нарушениями бюджетного законодательства, законодательства о контрактной системе, о бухгалтерском учёте и других нормативных правовых актов при расходовании средств бюджета и использования муниципального имущества городского округа.</w:t>
      </w:r>
    </w:p>
    <w:p w:rsidR="00D9436F" w:rsidRPr="00D9436F" w:rsidRDefault="00D9436F" w:rsidP="00DF1594">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Объём выявленных финансовых нарушений составил 5 105,02 тыс. руб. (или 0,13 % от общего объёма проверенных средств), в том числе:</w:t>
      </w:r>
    </w:p>
    <w:p w:rsidR="00D9436F" w:rsidRPr="00D9436F" w:rsidRDefault="00D9436F" w:rsidP="00DF1594">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lastRenderedPageBreak/>
        <w:t>-нарушения при формировании и исполнении бюджета – 409,1 тыс. руб.;</w:t>
      </w:r>
    </w:p>
    <w:p w:rsidR="00D9436F" w:rsidRPr="00D9436F" w:rsidRDefault="00D9436F" w:rsidP="00DF1594">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-нецелевое исполнение бюджетных средств – 10,3 тыс. руб.</w:t>
      </w:r>
    </w:p>
    <w:p w:rsidR="00D9436F" w:rsidRPr="00D9436F" w:rsidRDefault="00D9436F" w:rsidP="00DF1594">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-нарушения ведения бюджетного и бухгалтерского учёта, порядка составления отчётности – 452,72 тыс. руб.;</w:t>
      </w:r>
    </w:p>
    <w:p w:rsidR="00D9436F" w:rsidRPr="00D9436F" w:rsidRDefault="00D9436F" w:rsidP="00DF1594">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нарушения действующего законодательства в сфере закупок – 678,9 тыс. руб.;</w:t>
      </w:r>
    </w:p>
    <w:p w:rsidR="00D9436F" w:rsidRPr="00D9436F" w:rsidRDefault="00D9436F" w:rsidP="00DF1594">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неэффективное использование средств на сумму – 228,5 тыс. руб.;</w:t>
      </w:r>
    </w:p>
    <w:p w:rsidR="00D9436F" w:rsidRPr="00D9436F" w:rsidRDefault="00D9436F" w:rsidP="00DF1594">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прочие нарушения и недостатки – 3 325,5 тыс. руб.</w:t>
      </w:r>
    </w:p>
    <w:p w:rsidR="00D9436F" w:rsidRPr="00D9436F" w:rsidRDefault="00D9436F" w:rsidP="00D9436F">
      <w:pPr>
        <w:spacing w:after="0" w:line="240" w:lineRule="auto"/>
        <w:jc w:val="both"/>
        <w:rPr>
          <w:rFonts w:ascii="Times New Roman" w:eastAsia="Times New Roman" w:hAnsi="Times New Roman" w:cs="Times New Roman"/>
          <w:sz w:val="28"/>
          <w:szCs w:val="28"/>
          <w:lang w:eastAsia="ru-RU"/>
        </w:rPr>
      </w:pPr>
    </w:p>
    <w:p w:rsidR="00D9436F" w:rsidRPr="00D9436F" w:rsidRDefault="00D9436F" w:rsidP="00D9436F">
      <w:pPr>
        <w:spacing w:after="0" w:line="240" w:lineRule="auto"/>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noProof/>
          <w:sz w:val="24"/>
          <w:szCs w:val="24"/>
          <w:lang w:eastAsia="ru-RU"/>
        </w:rPr>
        <w:drawing>
          <wp:inline distT="0" distB="0" distL="0" distR="0" wp14:anchorId="304E1DFE" wp14:editId="3FE16FAB">
            <wp:extent cx="6029325" cy="5067300"/>
            <wp:effectExtent l="0" t="0" r="9525"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9436F" w:rsidRPr="00D9436F" w:rsidRDefault="00D9436F" w:rsidP="00D9436F">
      <w:pPr>
        <w:keepNext/>
        <w:keepLine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D9436F">
        <w:rPr>
          <w:rFonts w:ascii="Times New Roman" w:eastAsia="Times New Roman" w:hAnsi="Times New Roman" w:cs="Times New Roman"/>
          <w:bCs/>
          <w:sz w:val="28"/>
          <w:szCs w:val="28"/>
          <w:lang w:eastAsia="ru-RU"/>
        </w:rPr>
        <w:lastRenderedPageBreak/>
        <w:t xml:space="preserve">Для сравнения: </w:t>
      </w:r>
    </w:p>
    <w:p w:rsidR="00D9436F" w:rsidRPr="00D9436F" w:rsidRDefault="00D9436F" w:rsidP="00D9436F">
      <w:pPr>
        <w:keepNext/>
        <w:keepLine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D9436F">
        <w:rPr>
          <w:rFonts w:ascii="Calibri" w:eastAsia="Times New Roman" w:hAnsi="Calibri" w:cs="Calibri"/>
          <w:b/>
          <w:bCs/>
          <w:noProof/>
          <w:lang w:eastAsia="ru-RU"/>
        </w:rPr>
        <w:drawing>
          <wp:inline distT="0" distB="0" distL="0" distR="0" wp14:anchorId="4685B728" wp14:editId="12D050AD">
            <wp:extent cx="5600700" cy="205740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9436F" w:rsidRPr="00D9436F" w:rsidRDefault="00D9436F" w:rsidP="00D9436F">
      <w:pPr>
        <w:keepNext/>
        <w:keepLines/>
        <w:autoSpaceDE w:val="0"/>
        <w:autoSpaceDN w:val="0"/>
        <w:adjustRightInd w:val="0"/>
        <w:spacing w:after="0" w:line="240" w:lineRule="auto"/>
        <w:jc w:val="both"/>
        <w:rPr>
          <w:rFonts w:ascii="Times New Roman" w:eastAsia="Times New Roman" w:hAnsi="Times New Roman" w:cs="Times New Roman"/>
          <w:bCs/>
          <w:sz w:val="28"/>
          <w:szCs w:val="28"/>
          <w:lang w:eastAsia="ru-RU"/>
        </w:rPr>
      </w:pPr>
    </w:p>
    <w:p w:rsidR="00D9436F" w:rsidRPr="00D9436F" w:rsidRDefault="00D9436F" w:rsidP="00845EFB">
      <w:pPr>
        <w:keepNext/>
        <w:keepLines/>
        <w:autoSpaceDE w:val="0"/>
        <w:autoSpaceDN w:val="0"/>
        <w:adjustRightInd w:val="0"/>
        <w:spacing w:after="0" w:line="240" w:lineRule="auto"/>
        <w:ind w:firstLine="851"/>
        <w:jc w:val="both"/>
        <w:rPr>
          <w:rFonts w:ascii="Times New Roman" w:eastAsia="Times New Roman" w:hAnsi="Times New Roman" w:cs="Times New Roman"/>
          <w:iCs/>
          <w:sz w:val="28"/>
          <w:szCs w:val="28"/>
          <w:lang w:eastAsia="ru-RU"/>
        </w:rPr>
      </w:pPr>
      <w:r w:rsidRPr="00D9436F">
        <w:rPr>
          <w:rFonts w:ascii="Times New Roman" w:eastAsia="Times New Roman" w:hAnsi="Times New Roman" w:cs="Times New Roman"/>
          <w:bCs/>
          <w:sz w:val="28"/>
          <w:szCs w:val="28"/>
          <w:lang w:eastAsia="ru-RU"/>
        </w:rPr>
        <w:t>Не смотря на увеличенный объем проверенных бюджетных средств (+ 396 325,0 тыс. руб.) в 2020 году по сравнению с 2019 годом, объем выявленных финансовых нарушений сократился ( -36 288,98 тыс. руб. или 87,7 %). На данное обстоятельство повлияло принятие решения Думы от 27.12.2019 года № 642-43 «</w:t>
      </w:r>
      <w:r w:rsidRPr="00D9436F">
        <w:rPr>
          <w:rFonts w:ascii="Times New Roman" w:eastAsia="Times New Roman" w:hAnsi="Times New Roman" w:cs="Times New Roman"/>
          <w:sz w:val="28"/>
          <w:szCs w:val="28"/>
          <w:lang w:eastAsia="ru-RU"/>
        </w:rPr>
        <w:t xml:space="preserve">О внесении изменений в пункт 1 решения Думы Георгиевского городского округа Ставропольского края от 22 ноября 2017 года № 181-4 «Об утверждении структуры </w:t>
      </w:r>
      <w:r w:rsidRPr="00D9436F">
        <w:rPr>
          <w:rFonts w:ascii="Times New Roman" w:eastAsia="Times New Roman" w:hAnsi="Times New Roman" w:cs="Times New Roman"/>
          <w:iCs/>
          <w:sz w:val="28"/>
          <w:szCs w:val="28"/>
          <w:lang w:eastAsia="ru-RU"/>
        </w:rPr>
        <w:t xml:space="preserve">контрольно-счётной палаты Георгиевского городского округа Ставропольского края», которым определено изменение штатного расписания контрольно-счетной палаты, от 10.01.2020 года № 645-43 «Об утверждении структуры контрольно-счетной палаты Георгиевского городского округа» (2 единицы инспектора переведены в 1 единицу главного специалиста и 1 единицу ведущего специалиста), которые не принимали участия в контрольных мероприятиях, а также  обстоятельства </w:t>
      </w:r>
      <w:r w:rsidRPr="00D9436F">
        <w:rPr>
          <w:rFonts w:ascii="Times New Roman" w:eastAsia="Times New Roman" w:hAnsi="Times New Roman" w:cs="Times New Roman"/>
          <w:bCs/>
          <w:color w:val="000000"/>
          <w:sz w:val="28"/>
          <w:szCs w:val="28"/>
          <w:shd w:val="clear" w:color="auto" w:fill="FFFFFF"/>
          <w:lang w:eastAsia="ru-RU"/>
        </w:rPr>
        <w:t>режим карантина</w:t>
      </w:r>
      <w:r w:rsidRPr="00D9436F">
        <w:rPr>
          <w:rFonts w:ascii="Times New Roman" w:eastAsia="Times New Roman" w:hAnsi="Times New Roman" w:cs="Times New Roman"/>
          <w:iCs/>
          <w:sz w:val="28"/>
          <w:szCs w:val="28"/>
          <w:lang w:eastAsia="ru-RU"/>
        </w:rPr>
        <w:t xml:space="preserve"> </w:t>
      </w:r>
      <w:r w:rsidRPr="00D9436F">
        <w:rPr>
          <w:rFonts w:ascii="Times New Roman" w:eastAsia="Times New Roman" w:hAnsi="Times New Roman" w:cs="Times New Roman"/>
          <w:bCs/>
          <w:color w:val="000000"/>
          <w:sz w:val="28"/>
          <w:szCs w:val="28"/>
          <w:shd w:val="clear" w:color="auto" w:fill="FFFFFF"/>
          <w:lang w:eastAsia="ru-RU"/>
        </w:rPr>
        <w:t>для борьбы с </w:t>
      </w:r>
      <w:proofErr w:type="spellStart"/>
      <w:r w:rsidRPr="00D9436F">
        <w:rPr>
          <w:rFonts w:ascii="Times New Roman" w:eastAsia="Times New Roman" w:hAnsi="Times New Roman" w:cs="Times New Roman"/>
          <w:bCs/>
          <w:color w:val="000000"/>
          <w:sz w:val="28"/>
          <w:szCs w:val="28"/>
          <w:shd w:val="clear" w:color="auto" w:fill="FFFFFF"/>
          <w:lang w:eastAsia="ru-RU"/>
        </w:rPr>
        <w:t>коронавирусом</w:t>
      </w:r>
      <w:proofErr w:type="spellEnd"/>
      <w:r w:rsidRPr="00D9436F">
        <w:rPr>
          <w:rFonts w:ascii="Times New Roman" w:eastAsia="Times New Roman" w:hAnsi="Times New Roman" w:cs="Times New Roman"/>
          <w:iCs/>
          <w:sz w:val="28"/>
          <w:szCs w:val="28"/>
          <w:lang w:eastAsia="ru-RU"/>
        </w:rPr>
        <w:t xml:space="preserve">. </w:t>
      </w:r>
    </w:p>
    <w:p w:rsidR="00D9436F" w:rsidRPr="00D9436F" w:rsidRDefault="00D9436F" w:rsidP="00845EFB">
      <w:pPr>
        <w:keepNext/>
        <w:keepLines/>
        <w:autoSpaceDE w:val="0"/>
        <w:autoSpaceDN w:val="0"/>
        <w:adjustRightInd w:val="0"/>
        <w:spacing w:after="0" w:line="240" w:lineRule="auto"/>
        <w:ind w:firstLine="851"/>
        <w:jc w:val="both"/>
        <w:rPr>
          <w:rFonts w:ascii="Times New Roman" w:eastAsia="Times New Roman" w:hAnsi="Times New Roman" w:cs="Times New Roman"/>
          <w:iCs/>
          <w:sz w:val="28"/>
          <w:szCs w:val="28"/>
          <w:lang w:eastAsia="ru-RU"/>
        </w:rPr>
      </w:pPr>
      <w:r w:rsidRPr="00D9436F">
        <w:rPr>
          <w:rFonts w:ascii="Times New Roman" w:eastAsia="Times New Roman" w:hAnsi="Times New Roman" w:cs="Times New Roman"/>
          <w:iCs/>
          <w:sz w:val="28"/>
          <w:szCs w:val="28"/>
          <w:lang w:eastAsia="ru-RU"/>
        </w:rPr>
        <w:t>Большая часть нарушений - это расходование бюджетных средств без качественных нормативно-правовых актов органов местного самоуправления и самих учреждений, организаций.</w:t>
      </w:r>
    </w:p>
    <w:p w:rsidR="00D9436F" w:rsidRPr="00D9436F" w:rsidRDefault="00D9436F" w:rsidP="00845EFB">
      <w:pPr>
        <w:spacing w:after="0" w:line="240" w:lineRule="auto"/>
        <w:ind w:firstLine="851"/>
        <w:jc w:val="both"/>
        <w:rPr>
          <w:rFonts w:ascii="Arial" w:eastAsia="Times New Roman" w:hAnsi="Arial" w:cs="Arial"/>
          <w:sz w:val="34"/>
          <w:szCs w:val="34"/>
          <w:lang w:eastAsia="ru-RU"/>
        </w:rPr>
      </w:pPr>
      <w:r w:rsidRPr="00D9436F">
        <w:rPr>
          <w:rFonts w:ascii="Times New Roman" w:eastAsia="Times New Roman" w:hAnsi="Times New Roman" w:cs="Times New Roman"/>
          <w:sz w:val="28"/>
          <w:szCs w:val="28"/>
          <w:lang w:eastAsia="ru-RU"/>
        </w:rPr>
        <w:t xml:space="preserve">При исполнении законодательства о контрактной системе в сфере закупок товаров, работ, услуг (ФЗ от 05.04.2013 № 44-ФЗ «О контрактной системе в сфере закупок товаров, работ, услуг для обеспечения государственных и муниципальных нужд») выявлено 28 нарушений в размере 678,9 тыс. рублей. К наиболее характерным (типичным) нарушениям относятся нарушения технического характера: при планировании закупок, составлении документации о закупках, размещении </w:t>
      </w:r>
      <w:proofErr w:type="gramStart"/>
      <w:r w:rsidRPr="00D9436F">
        <w:rPr>
          <w:rFonts w:ascii="Times New Roman" w:eastAsia="Times New Roman" w:hAnsi="Times New Roman" w:cs="Times New Roman"/>
          <w:sz w:val="28"/>
          <w:szCs w:val="28"/>
          <w:lang w:eastAsia="ru-RU"/>
        </w:rPr>
        <w:t>необходимой  информации</w:t>
      </w:r>
      <w:proofErr w:type="gramEnd"/>
      <w:r w:rsidRPr="00D9436F">
        <w:rPr>
          <w:rFonts w:ascii="Times New Roman" w:eastAsia="Times New Roman" w:hAnsi="Times New Roman" w:cs="Times New Roman"/>
          <w:sz w:val="28"/>
          <w:szCs w:val="28"/>
          <w:lang w:eastAsia="ru-RU"/>
        </w:rPr>
        <w:t xml:space="preserve"> и документов в единой информационной системе)</w:t>
      </w:r>
      <w:r w:rsidRPr="00D9436F">
        <w:rPr>
          <w:rFonts w:ascii="Arial" w:eastAsia="Times New Roman" w:hAnsi="Arial" w:cs="Arial"/>
          <w:sz w:val="34"/>
          <w:szCs w:val="34"/>
          <w:lang w:eastAsia="ru-RU"/>
        </w:rPr>
        <w:t>.</w:t>
      </w:r>
    </w:p>
    <w:p w:rsidR="00D9436F" w:rsidRPr="00D9436F" w:rsidRDefault="00D9436F" w:rsidP="00845EFB">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xml:space="preserve">В 2020 году, с начала отчетного года, в рамках имеющихся полномочий не составлено ни одного протокола об административных правонарушениях по данному вопросу. </w:t>
      </w:r>
    </w:p>
    <w:p w:rsidR="00D9436F" w:rsidRPr="00D9436F" w:rsidRDefault="00D9436F" w:rsidP="00845EFB">
      <w:pPr>
        <w:spacing w:after="0" w:line="240" w:lineRule="auto"/>
        <w:ind w:firstLine="851"/>
        <w:jc w:val="both"/>
        <w:rPr>
          <w:rFonts w:ascii="Times New Roman" w:eastAsia="Times New Roman" w:hAnsi="Times New Roman" w:cs="Times New Roman"/>
          <w:sz w:val="28"/>
          <w:szCs w:val="28"/>
          <w:lang w:eastAsia="ru-RU"/>
        </w:rPr>
      </w:pPr>
    </w:p>
    <w:p w:rsidR="00D9436F" w:rsidRPr="00D9436F" w:rsidRDefault="00D9436F" w:rsidP="00845EFB">
      <w:pPr>
        <w:spacing w:after="0" w:line="240" w:lineRule="auto"/>
        <w:ind w:firstLine="851"/>
        <w:jc w:val="both"/>
        <w:rPr>
          <w:rFonts w:ascii="Times New Roman" w:eastAsia="Times New Roman" w:hAnsi="Times New Roman" w:cs="Times New Roman"/>
          <w:sz w:val="28"/>
          <w:szCs w:val="28"/>
          <w:lang w:eastAsia="ru-RU"/>
        </w:rPr>
      </w:pPr>
    </w:p>
    <w:p w:rsidR="00D9436F" w:rsidRPr="00D9436F" w:rsidRDefault="00D9436F" w:rsidP="00845EFB">
      <w:pPr>
        <w:spacing w:after="0" w:line="240" w:lineRule="auto"/>
        <w:ind w:firstLine="851"/>
        <w:jc w:val="both"/>
        <w:rPr>
          <w:rFonts w:ascii="Times New Roman" w:eastAsia="Times New Roman" w:hAnsi="Times New Roman" w:cs="Times New Roman"/>
          <w:sz w:val="28"/>
          <w:szCs w:val="28"/>
          <w:lang w:eastAsia="ru-RU"/>
        </w:rPr>
      </w:pPr>
    </w:p>
    <w:p w:rsidR="00D9436F" w:rsidRPr="00D9436F" w:rsidRDefault="00D9436F" w:rsidP="00845EFB">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По результатам контрольных мероприятий в 2020 году:</w:t>
      </w:r>
    </w:p>
    <w:p w:rsidR="00D9436F" w:rsidRPr="00D9436F" w:rsidRDefault="00D9436F" w:rsidP="00845EFB">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xml:space="preserve">- межрайонной прокуратурой объектам проверок направлено 4 представления (ДДОУ Детский сад № 2 ст. Георгиевская, СОШ № 26 с. </w:t>
      </w:r>
      <w:proofErr w:type="spellStart"/>
      <w:r w:rsidRPr="00D9436F">
        <w:rPr>
          <w:rFonts w:ascii="Times New Roman" w:eastAsia="Times New Roman" w:hAnsi="Times New Roman" w:cs="Times New Roman"/>
          <w:sz w:val="28"/>
          <w:szCs w:val="28"/>
          <w:lang w:eastAsia="ru-RU"/>
        </w:rPr>
        <w:t>Краснокумского</w:t>
      </w:r>
      <w:proofErr w:type="spellEnd"/>
      <w:r w:rsidRPr="00D9436F">
        <w:rPr>
          <w:rFonts w:ascii="Times New Roman" w:eastAsia="Times New Roman" w:hAnsi="Times New Roman" w:cs="Times New Roman"/>
          <w:sz w:val="28"/>
          <w:szCs w:val="28"/>
          <w:lang w:eastAsia="ru-RU"/>
        </w:rPr>
        <w:t>, СОШ № 29 г. Георгиевска и МБУ ДО «Детская музыкальная школа города Георгиевска);</w:t>
      </w:r>
    </w:p>
    <w:p w:rsidR="00D9436F" w:rsidRPr="00D9436F" w:rsidRDefault="00D9436F" w:rsidP="00845EFB">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-контрольно-счетной палатой объектам проверок направлено 7 представлений (ДДОУ Детский сад № 2 ст. Георгиевская, Управлению образования и молодежной политики – 2, СОШ № 29 г. Георгиевска, Управлению культуры и туризма, МБУ ДО «Детская музыкальная школа города Георгиевска», администрации городского округа).</w:t>
      </w:r>
    </w:p>
    <w:p w:rsidR="00C053A5" w:rsidRDefault="00C053A5" w:rsidP="00845EFB">
      <w:pPr>
        <w:spacing w:after="0" w:line="240" w:lineRule="auto"/>
        <w:ind w:firstLine="851"/>
        <w:jc w:val="both"/>
        <w:rPr>
          <w:rFonts w:ascii="Times New Roman" w:eastAsia="Times New Roman" w:hAnsi="Times New Roman" w:cs="Times New Roman"/>
          <w:sz w:val="28"/>
          <w:szCs w:val="28"/>
          <w:lang w:eastAsia="ru-RU"/>
        </w:rPr>
      </w:pPr>
    </w:p>
    <w:p w:rsidR="00D9436F" w:rsidRPr="00D9436F" w:rsidRDefault="00D9436F" w:rsidP="00845EFB">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Подробная информация о деятельности контрольно-счетной палаты в 2020 году представлена в соответствующих разделах настоящего отчета.</w:t>
      </w:r>
    </w:p>
    <w:p w:rsidR="00D9436F" w:rsidRPr="00D9436F" w:rsidRDefault="00D9436F" w:rsidP="00845EFB">
      <w:pPr>
        <w:spacing w:after="0" w:line="240" w:lineRule="auto"/>
        <w:ind w:firstLine="851"/>
        <w:jc w:val="both"/>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4"/>
          <w:szCs w:val="24"/>
          <w:lang w:eastAsia="ru-RU"/>
        </w:rPr>
        <w:t> </w:t>
      </w:r>
    </w:p>
    <w:p w:rsidR="00D9436F" w:rsidRPr="00D9436F" w:rsidRDefault="00D9436F" w:rsidP="00D9436F">
      <w:pPr>
        <w:spacing w:after="0" w:line="240" w:lineRule="auto"/>
        <w:jc w:val="center"/>
        <w:rPr>
          <w:rFonts w:ascii="Times New Roman" w:eastAsia="Times New Roman" w:hAnsi="Times New Roman" w:cs="Times New Roman"/>
          <w:b/>
          <w:bCs/>
          <w:sz w:val="28"/>
          <w:szCs w:val="28"/>
          <w:lang w:eastAsia="ru-RU"/>
        </w:rPr>
      </w:pPr>
      <w:r w:rsidRPr="00D9436F">
        <w:rPr>
          <w:rFonts w:ascii="Times New Roman" w:eastAsia="Times New Roman" w:hAnsi="Times New Roman" w:cs="Times New Roman"/>
          <w:b/>
          <w:bCs/>
          <w:sz w:val="28"/>
          <w:szCs w:val="28"/>
          <w:lang w:eastAsia="ru-RU"/>
        </w:rPr>
        <w:t xml:space="preserve">3. Итоги контрольной деятельности по направлениям и </w:t>
      </w:r>
    </w:p>
    <w:p w:rsidR="00D9436F" w:rsidRPr="00D9436F" w:rsidRDefault="00D9436F" w:rsidP="00D9436F">
      <w:pPr>
        <w:spacing w:after="0" w:line="240" w:lineRule="auto"/>
        <w:jc w:val="center"/>
        <w:rPr>
          <w:rFonts w:ascii="Times New Roman" w:eastAsia="Times New Roman" w:hAnsi="Times New Roman" w:cs="Times New Roman"/>
          <w:b/>
          <w:bCs/>
          <w:sz w:val="28"/>
          <w:szCs w:val="28"/>
          <w:lang w:eastAsia="ru-RU"/>
        </w:rPr>
      </w:pPr>
      <w:r w:rsidRPr="00D9436F">
        <w:rPr>
          <w:rFonts w:ascii="Times New Roman" w:eastAsia="Times New Roman" w:hAnsi="Times New Roman" w:cs="Times New Roman"/>
          <w:b/>
          <w:bCs/>
          <w:sz w:val="28"/>
          <w:szCs w:val="28"/>
          <w:lang w:eastAsia="ru-RU"/>
        </w:rPr>
        <w:t>выполнение рекомендаций</w:t>
      </w:r>
    </w:p>
    <w:p w:rsidR="00D9436F" w:rsidRPr="00D9436F" w:rsidRDefault="00D9436F" w:rsidP="00D9436F">
      <w:pPr>
        <w:spacing w:after="0" w:line="240" w:lineRule="auto"/>
        <w:jc w:val="center"/>
        <w:rPr>
          <w:rFonts w:ascii="Times New Roman" w:eastAsia="Times New Roman" w:hAnsi="Times New Roman" w:cs="Times New Roman"/>
          <w:sz w:val="28"/>
          <w:szCs w:val="28"/>
          <w:lang w:eastAsia="ru-RU"/>
        </w:rPr>
      </w:pPr>
    </w:p>
    <w:p w:rsidR="00D9436F" w:rsidRPr="00D9436F" w:rsidRDefault="00D9436F" w:rsidP="00D9436F">
      <w:pPr>
        <w:spacing w:after="0" w:line="240" w:lineRule="auto"/>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За отчётный период проведено 6 контрольных мероприятий, согласно плану работы на 2020 год (распоряжение от 30.12.2019 г. № 41, с изменениями от 25.12.2020 г. № 30), два из которых в рамках исполнения муниципальных программ.</w:t>
      </w:r>
    </w:p>
    <w:p w:rsidR="00D9436F" w:rsidRPr="00D9436F" w:rsidRDefault="00D9436F" w:rsidP="00D9436F">
      <w:pPr>
        <w:spacing w:after="0" w:line="240" w:lineRule="auto"/>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Для сравнения:</w:t>
      </w:r>
    </w:p>
    <w:p w:rsidR="00D9436F" w:rsidRPr="00D9436F" w:rsidRDefault="00D9436F" w:rsidP="00D9436F">
      <w:pPr>
        <w:spacing w:after="0" w:line="240" w:lineRule="auto"/>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noProof/>
          <w:sz w:val="24"/>
          <w:szCs w:val="24"/>
          <w:lang w:eastAsia="ru-RU"/>
        </w:rPr>
        <w:drawing>
          <wp:inline distT="0" distB="0" distL="0" distR="0" wp14:anchorId="5CB3B9D6" wp14:editId="75ED4166">
            <wp:extent cx="5940425" cy="3325495"/>
            <wp:effectExtent l="0" t="0" r="3175" b="8255"/>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9436F" w:rsidRPr="00D9436F" w:rsidRDefault="00D9436F" w:rsidP="00D9436F">
      <w:pPr>
        <w:spacing w:after="0" w:line="240" w:lineRule="auto"/>
        <w:jc w:val="both"/>
        <w:rPr>
          <w:rFonts w:ascii="Times New Roman" w:eastAsia="Times New Roman" w:hAnsi="Times New Roman" w:cs="Times New Roman"/>
          <w:sz w:val="28"/>
          <w:szCs w:val="28"/>
          <w:lang w:eastAsia="ru-RU"/>
        </w:rPr>
      </w:pPr>
    </w:p>
    <w:p w:rsidR="00D9436F" w:rsidRPr="00D9436F" w:rsidRDefault="00D9436F" w:rsidP="00D9436F">
      <w:pPr>
        <w:spacing w:after="0" w:line="240" w:lineRule="auto"/>
        <w:jc w:val="both"/>
        <w:rPr>
          <w:rFonts w:ascii="Times New Roman" w:eastAsia="Times New Roman" w:hAnsi="Times New Roman" w:cs="Times New Roman"/>
          <w:sz w:val="24"/>
          <w:szCs w:val="24"/>
          <w:lang w:eastAsia="ru-RU"/>
        </w:rPr>
      </w:pPr>
    </w:p>
    <w:p w:rsidR="00EF05A1" w:rsidRDefault="00D9436F" w:rsidP="00D9436F">
      <w:pPr>
        <w:spacing w:after="0" w:line="240" w:lineRule="auto"/>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xml:space="preserve">                  </w:t>
      </w:r>
    </w:p>
    <w:p w:rsidR="00EF05A1" w:rsidRDefault="00EF05A1" w:rsidP="00D9436F">
      <w:pPr>
        <w:spacing w:after="0" w:line="240" w:lineRule="auto"/>
        <w:jc w:val="both"/>
        <w:rPr>
          <w:rFonts w:ascii="Times New Roman" w:eastAsia="Times New Roman" w:hAnsi="Times New Roman" w:cs="Times New Roman"/>
          <w:sz w:val="28"/>
          <w:szCs w:val="28"/>
          <w:lang w:eastAsia="ru-RU"/>
        </w:rPr>
      </w:pPr>
    </w:p>
    <w:p w:rsidR="00EF05A1" w:rsidRDefault="00EF05A1" w:rsidP="00D9436F">
      <w:pPr>
        <w:spacing w:after="0" w:line="240" w:lineRule="auto"/>
        <w:jc w:val="both"/>
        <w:rPr>
          <w:rFonts w:ascii="Times New Roman" w:eastAsia="Times New Roman" w:hAnsi="Times New Roman" w:cs="Times New Roman"/>
          <w:sz w:val="28"/>
          <w:szCs w:val="28"/>
          <w:lang w:eastAsia="ru-RU"/>
        </w:rPr>
      </w:pPr>
    </w:p>
    <w:p w:rsidR="00EF05A1" w:rsidRDefault="00EF05A1" w:rsidP="00D9436F">
      <w:pPr>
        <w:spacing w:after="0" w:line="240" w:lineRule="auto"/>
        <w:jc w:val="both"/>
        <w:rPr>
          <w:rFonts w:ascii="Times New Roman" w:eastAsia="Times New Roman" w:hAnsi="Times New Roman" w:cs="Times New Roman"/>
          <w:sz w:val="28"/>
          <w:szCs w:val="28"/>
          <w:lang w:eastAsia="ru-RU"/>
        </w:rPr>
      </w:pPr>
    </w:p>
    <w:p w:rsidR="00D9436F" w:rsidRPr="00D9436F" w:rsidRDefault="00D9436F" w:rsidP="00D9436F">
      <w:pPr>
        <w:spacing w:after="0" w:line="240" w:lineRule="auto"/>
        <w:jc w:val="both"/>
        <w:rPr>
          <w:rFonts w:ascii="Times New Roman" w:eastAsia="Times New Roman" w:hAnsi="Times New Roman" w:cs="Times New Roman"/>
          <w:b/>
          <w:sz w:val="28"/>
          <w:szCs w:val="28"/>
          <w:lang w:eastAsia="ru-RU"/>
        </w:rPr>
      </w:pPr>
      <w:r w:rsidRPr="00D9436F">
        <w:rPr>
          <w:rFonts w:ascii="Times New Roman" w:eastAsia="Times New Roman" w:hAnsi="Times New Roman" w:cs="Times New Roman"/>
          <w:sz w:val="28"/>
          <w:szCs w:val="28"/>
          <w:lang w:eastAsia="ru-RU"/>
        </w:rPr>
        <w:t xml:space="preserve">  </w:t>
      </w:r>
      <w:r w:rsidRPr="00D9436F">
        <w:rPr>
          <w:rFonts w:ascii="Times New Roman" w:eastAsia="Times New Roman" w:hAnsi="Times New Roman" w:cs="Times New Roman"/>
          <w:b/>
          <w:sz w:val="28"/>
          <w:szCs w:val="28"/>
          <w:lang w:eastAsia="ru-RU"/>
        </w:rPr>
        <w:t>Краткий обзор результатов контрольного мероприятия:</w:t>
      </w:r>
    </w:p>
    <w:p w:rsidR="00D9436F" w:rsidRPr="00D9436F" w:rsidRDefault="00D9436F" w:rsidP="00EF05A1">
      <w:pPr>
        <w:numPr>
          <w:ilvl w:val="0"/>
          <w:numId w:val="1"/>
        </w:numPr>
        <w:spacing w:after="0" w:line="240" w:lineRule="auto"/>
        <w:ind w:left="0" w:firstLine="567"/>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u w:val="single"/>
          <w:lang w:eastAsia="ru-RU"/>
        </w:rPr>
        <w:t>Контрольное мероприятие «Проверка достоверности, полноты и соответствия нормативным требованиям составления и предоставления бюджетной отчётности главных администраторов средств бюджета Георгиевского городского округа» за 2019 год</w:t>
      </w:r>
      <w:r w:rsidRPr="00D9436F">
        <w:rPr>
          <w:rFonts w:ascii="Times New Roman" w:eastAsia="Times New Roman" w:hAnsi="Times New Roman" w:cs="Times New Roman"/>
          <w:sz w:val="28"/>
          <w:szCs w:val="28"/>
          <w:lang w:eastAsia="ru-RU"/>
        </w:rPr>
        <w:t>.</w:t>
      </w:r>
    </w:p>
    <w:p w:rsidR="00D9436F" w:rsidRPr="00D9436F" w:rsidRDefault="00D9436F" w:rsidP="00EF05A1">
      <w:pPr>
        <w:spacing w:after="0" w:line="240" w:lineRule="auto"/>
        <w:ind w:firstLine="567"/>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По результатам контрольного мероприятия установлен</w:t>
      </w:r>
      <w:r w:rsidR="00EF05A1">
        <w:rPr>
          <w:rFonts w:ascii="Times New Roman" w:eastAsia="Times New Roman" w:hAnsi="Times New Roman" w:cs="Times New Roman"/>
          <w:sz w:val="28"/>
          <w:szCs w:val="28"/>
          <w:lang w:eastAsia="ru-RU"/>
        </w:rPr>
        <w:t xml:space="preserve"> ряд</w:t>
      </w:r>
      <w:r w:rsidRPr="00D9436F">
        <w:rPr>
          <w:rFonts w:ascii="Times New Roman" w:eastAsia="Times New Roman" w:hAnsi="Times New Roman" w:cs="Times New Roman"/>
          <w:sz w:val="28"/>
          <w:szCs w:val="28"/>
          <w:lang w:eastAsia="ru-RU"/>
        </w:rPr>
        <w:t xml:space="preserve"> нарушени</w:t>
      </w:r>
      <w:r w:rsidR="00EF05A1">
        <w:rPr>
          <w:rFonts w:ascii="Times New Roman" w:eastAsia="Times New Roman" w:hAnsi="Times New Roman" w:cs="Times New Roman"/>
          <w:sz w:val="28"/>
          <w:szCs w:val="28"/>
          <w:lang w:eastAsia="ru-RU"/>
        </w:rPr>
        <w:t>й</w:t>
      </w:r>
      <w:r w:rsidRPr="00D9436F">
        <w:rPr>
          <w:rFonts w:ascii="Times New Roman" w:eastAsia="Times New Roman" w:hAnsi="Times New Roman" w:cs="Times New Roman"/>
          <w:sz w:val="28"/>
          <w:szCs w:val="28"/>
          <w:lang w:eastAsia="ru-RU"/>
        </w:rPr>
        <w:t xml:space="preserve">, </w:t>
      </w:r>
      <w:r w:rsidR="00EF05A1">
        <w:rPr>
          <w:rFonts w:ascii="Times New Roman" w:eastAsia="Times New Roman" w:hAnsi="Times New Roman" w:cs="Times New Roman"/>
          <w:sz w:val="28"/>
          <w:szCs w:val="28"/>
          <w:lang w:eastAsia="ru-RU"/>
        </w:rPr>
        <w:t>которые</w:t>
      </w:r>
      <w:r w:rsidRPr="00D9436F">
        <w:rPr>
          <w:rFonts w:ascii="Times New Roman" w:eastAsia="Times New Roman" w:hAnsi="Times New Roman" w:cs="Times New Roman"/>
          <w:sz w:val="28"/>
          <w:szCs w:val="28"/>
          <w:lang w:eastAsia="ru-RU"/>
        </w:rPr>
        <w:t xml:space="preserve"> не повлияли на достоверность Отчёта об исполнении бюджета за 2019 год главными распорядителями бюджетных средств.</w:t>
      </w:r>
    </w:p>
    <w:p w:rsidR="00D9436F" w:rsidRPr="00D9436F" w:rsidRDefault="00D9436F" w:rsidP="00EF05A1">
      <w:pPr>
        <w:spacing w:after="0" w:line="240" w:lineRule="auto"/>
        <w:ind w:firstLine="567"/>
        <w:rPr>
          <w:rFonts w:ascii="Times New Roman" w:eastAsia="Times New Roman" w:hAnsi="Times New Roman" w:cs="Times New Roman"/>
          <w:sz w:val="28"/>
          <w:szCs w:val="28"/>
          <w:lang w:eastAsia="ru-RU"/>
        </w:rPr>
      </w:pPr>
    </w:p>
    <w:p w:rsidR="00D9436F" w:rsidRPr="00D9436F" w:rsidRDefault="00D9436F" w:rsidP="00EF05A1">
      <w:pPr>
        <w:numPr>
          <w:ilvl w:val="0"/>
          <w:numId w:val="1"/>
        </w:numPr>
        <w:spacing w:after="0" w:line="240" w:lineRule="auto"/>
        <w:ind w:left="0" w:firstLine="567"/>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u w:val="single"/>
          <w:lang w:eastAsia="ru-RU"/>
        </w:rPr>
        <w:t xml:space="preserve">Контрольное мероприятие «Проверка финансово-хозяйственной деятельности и использования средств субсидий, выделенных из бюджета на выполнение муниципального задания и иные цели муниципальному бюджетному общеобразовательному учреждению средняя общеобразовательная школа с углубленным изучением отдельных предметов № 29» за 2018 </w:t>
      </w:r>
      <w:proofErr w:type="gramStart"/>
      <w:r w:rsidRPr="00D9436F">
        <w:rPr>
          <w:rFonts w:ascii="Times New Roman" w:eastAsia="Times New Roman" w:hAnsi="Times New Roman" w:cs="Times New Roman"/>
          <w:sz w:val="28"/>
          <w:szCs w:val="28"/>
          <w:u w:val="single"/>
          <w:lang w:eastAsia="ru-RU"/>
        </w:rPr>
        <w:t>год  и</w:t>
      </w:r>
      <w:proofErr w:type="gramEnd"/>
      <w:r w:rsidRPr="00D9436F">
        <w:rPr>
          <w:rFonts w:ascii="Times New Roman" w:eastAsia="Times New Roman" w:hAnsi="Times New Roman" w:cs="Times New Roman"/>
          <w:sz w:val="28"/>
          <w:szCs w:val="28"/>
          <w:u w:val="single"/>
          <w:lang w:eastAsia="ru-RU"/>
        </w:rPr>
        <w:t xml:space="preserve"> истекший период 2019 года</w:t>
      </w:r>
      <w:r w:rsidRPr="00D9436F">
        <w:rPr>
          <w:rFonts w:ascii="Times New Roman" w:eastAsia="Times New Roman" w:hAnsi="Times New Roman" w:cs="Times New Roman"/>
          <w:sz w:val="28"/>
          <w:szCs w:val="28"/>
          <w:lang w:eastAsia="ru-RU"/>
        </w:rPr>
        <w:t xml:space="preserve">. </w:t>
      </w:r>
    </w:p>
    <w:p w:rsidR="00D9436F" w:rsidRPr="00D9436F" w:rsidRDefault="00D9436F" w:rsidP="00EF05A1">
      <w:pPr>
        <w:spacing w:after="0" w:line="240" w:lineRule="auto"/>
        <w:ind w:firstLine="567"/>
        <w:contextualSpacing/>
        <w:jc w:val="both"/>
        <w:rPr>
          <w:rFonts w:ascii="Times New Roman" w:eastAsia="Times New Roman" w:hAnsi="Times New Roman" w:cs="Times New Roman"/>
          <w:kern w:val="2"/>
          <w:sz w:val="28"/>
          <w:szCs w:val="28"/>
          <w:lang w:eastAsia="ar-SA"/>
        </w:rPr>
      </w:pPr>
      <w:r w:rsidRPr="00D9436F">
        <w:rPr>
          <w:rFonts w:ascii="Times New Roman" w:eastAsia="Times New Roman" w:hAnsi="Times New Roman" w:cs="Times New Roman"/>
          <w:kern w:val="2"/>
          <w:sz w:val="28"/>
          <w:szCs w:val="28"/>
          <w:lang w:eastAsia="ar-SA"/>
        </w:rPr>
        <w:t>Объём проверенных средств:</w:t>
      </w:r>
    </w:p>
    <w:p w:rsidR="00D9436F" w:rsidRPr="00D9436F" w:rsidRDefault="00D9436F" w:rsidP="00EF05A1">
      <w:pPr>
        <w:spacing w:after="0" w:line="240" w:lineRule="auto"/>
        <w:ind w:firstLine="567"/>
        <w:contextualSpacing/>
        <w:jc w:val="both"/>
        <w:rPr>
          <w:rFonts w:ascii="Times New Roman" w:eastAsia="Times New Roman" w:hAnsi="Times New Roman" w:cs="Times New Roman"/>
          <w:kern w:val="2"/>
          <w:sz w:val="28"/>
          <w:szCs w:val="28"/>
          <w:lang w:eastAsia="ar-SA"/>
        </w:rPr>
      </w:pPr>
      <w:r w:rsidRPr="00D9436F">
        <w:rPr>
          <w:rFonts w:ascii="Times New Roman" w:eastAsia="Times New Roman" w:hAnsi="Times New Roman" w:cs="Times New Roman"/>
          <w:kern w:val="2"/>
          <w:sz w:val="28"/>
          <w:szCs w:val="28"/>
          <w:lang w:eastAsia="ar-SA"/>
        </w:rPr>
        <w:t xml:space="preserve">2018 год – 48 896,3 тыс. руб., в том числе бюджетные средства – 45 846,8 тыс. руб., средства от приносящей доход деятельности – 3 049,5 тыс. руб.; </w:t>
      </w:r>
    </w:p>
    <w:p w:rsidR="00D9436F" w:rsidRPr="00D9436F" w:rsidRDefault="00D9436F" w:rsidP="00EF05A1">
      <w:pPr>
        <w:spacing w:after="0" w:line="240" w:lineRule="auto"/>
        <w:ind w:firstLine="567"/>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kern w:val="2"/>
          <w:sz w:val="28"/>
          <w:szCs w:val="28"/>
          <w:lang w:eastAsia="ar-SA"/>
        </w:rPr>
        <w:t>2019 год – 50 408,4 тыс. руб., в том числе бюджетные средства – 47 456 ,0 тыс. руб., средства от приносящей доход деятельности –2 952,4 тыс. руб.</w:t>
      </w:r>
    </w:p>
    <w:p w:rsidR="00D9436F" w:rsidRPr="00D9436F" w:rsidRDefault="00D9436F" w:rsidP="00EF05A1">
      <w:pPr>
        <w:spacing w:after="0" w:line="240" w:lineRule="auto"/>
        <w:ind w:firstLine="567"/>
        <w:rPr>
          <w:rFonts w:ascii="Times New Roman" w:eastAsia="Times New Roman" w:hAnsi="Times New Roman" w:cs="Times New Roman"/>
          <w:sz w:val="28"/>
          <w:szCs w:val="28"/>
          <w:lang w:eastAsia="ru-RU"/>
        </w:rPr>
      </w:pPr>
    </w:p>
    <w:p w:rsidR="00D9436F" w:rsidRPr="00D9436F" w:rsidRDefault="00D9436F" w:rsidP="00EF05A1">
      <w:pPr>
        <w:spacing w:after="0" w:line="240" w:lineRule="auto"/>
        <w:ind w:firstLine="567"/>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По результатам контрольного мероприятия установлено:</w:t>
      </w:r>
    </w:p>
    <w:p w:rsidR="00D9436F" w:rsidRPr="00D9436F" w:rsidRDefault="00D9436F" w:rsidP="00EF05A1">
      <w:pPr>
        <w:suppressAutoHyphens/>
        <w:spacing w:after="0" w:line="240" w:lineRule="auto"/>
        <w:ind w:firstLine="567"/>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Установлена переплата сторожам за работу сверх установленной часовой тарифной ставки за 2018 год в сумме 3,6 тыс. руб. Совместно с МКУ «Учетный центр» решен вопрос о правильном начислении и выплаты заработной платы сторожам по всем муниципальным учреждениям округа.</w:t>
      </w:r>
    </w:p>
    <w:p w:rsidR="00D9436F" w:rsidRPr="00D9436F" w:rsidRDefault="00D9436F" w:rsidP="00EF05A1">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D9436F">
        <w:rPr>
          <w:rFonts w:ascii="Times New Roman" w:eastAsia="Times New Roman" w:hAnsi="Times New Roman" w:cs="Times New Roman"/>
          <w:bCs/>
          <w:sz w:val="28"/>
          <w:szCs w:val="28"/>
          <w:lang w:eastAsia="ru-RU"/>
        </w:rPr>
        <w:t>В нарушение Инструкции по применению</w:t>
      </w:r>
      <w:r w:rsidRPr="00D9436F">
        <w:rPr>
          <w:rFonts w:ascii="Times New Roman" w:eastAsia="Times New Roman" w:hAnsi="Times New Roman" w:cs="Times New Roman"/>
          <w:b/>
          <w:bCs/>
          <w:sz w:val="28"/>
          <w:szCs w:val="28"/>
          <w:lang w:eastAsia="ru-RU"/>
        </w:rPr>
        <w:t xml:space="preserve"> </w:t>
      </w:r>
      <w:r w:rsidRPr="00D9436F">
        <w:rPr>
          <w:rFonts w:ascii="Times New Roman" w:eastAsia="Times New Roman" w:hAnsi="Times New Roman" w:cs="Times New Roman"/>
          <w:sz w:val="28"/>
          <w:szCs w:val="28"/>
          <w:lang w:eastAsia="ru-RU"/>
        </w:rPr>
        <w:t xml:space="preserve">единого плана счетов бухгалтерского учёта для государственных органов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утверждённой приказом Минфина РФ от 01.12.2010 г. № 157н,  </w:t>
      </w:r>
      <w:r w:rsidRPr="00D9436F">
        <w:rPr>
          <w:rFonts w:ascii="Times New Roman" w:eastAsia="Times New Roman" w:hAnsi="Times New Roman" w:cs="Times New Roman"/>
          <w:bCs/>
          <w:sz w:val="28"/>
          <w:szCs w:val="28"/>
          <w:lang w:eastAsia="ru-RU"/>
        </w:rPr>
        <w:t xml:space="preserve">в </w:t>
      </w:r>
      <w:r w:rsidRPr="00D9436F">
        <w:rPr>
          <w:rFonts w:ascii="Times New Roman" w:eastAsia="Times New Roman" w:hAnsi="Times New Roman" w:cs="Times New Roman"/>
          <w:sz w:val="28"/>
          <w:szCs w:val="28"/>
          <w:lang w:eastAsia="ru-RU"/>
        </w:rPr>
        <w:t xml:space="preserve">Учреждении </w:t>
      </w:r>
      <w:r w:rsidRPr="00D9436F">
        <w:rPr>
          <w:rFonts w:ascii="Times New Roman" w:eastAsia="Times New Roman" w:hAnsi="Times New Roman" w:cs="Times New Roman"/>
          <w:sz w:val="28"/>
          <w:szCs w:val="28"/>
          <w:shd w:val="clear" w:color="auto" w:fill="FFFFFF"/>
          <w:lang w:eastAsia="ru-RU"/>
        </w:rPr>
        <w:t xml:space="preserve">не учитывается имущество, полученное в безвозмездное пользование от родителей по договорам безвозмездного пользования. </w:t>
      </w:r>
    </w:p>
    <w:p w:rsidR="00D9436F" w:rsidRPr="00D9436F" w:rsidRDefault="00D9436F" w:rsidP="00EF05A1">
      <w:pPr>
        <w:spacing w:after="0" w:line="240" w:lineRule="auto"/>
        <w:ind w:firstLine="567"/>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xml:space="preserve">В нарушение Положения о порядке оказания платных услуг муниципальными образовательными организациями Георгиевского городского округа, утверждённого постановлением администрации Георгиевского городского округа Ставропольского края от 29.09.2017 г. № 1644 тарифы на платные услуги оказываемые в МБОУ СОШ № 29 не </w:t>
      </w:r>
      <w:r w:rsidRPr="00D9436F">
        <w:rPr>
          <w:rFonts w:ascii="Times New Roman" w:eastAsia="Times New Roman" w:hAnsi="Times New Roman" w:cs="Times New Roman"/>
          <w:sz w:val="28"/>
          <w:szCs w:val="28"/>
          <w:lang w:eastAsia="ru-RU"/>
        </w:rPr>
        <w:lastRenderedPageBreak/>
        <w:t>утверждены Учредителем и не введены Учреждением, но применимы в работе.</w:t>
      </w:r>
    </w:p>
    <w:p w:rsidR="00D9436F" w:rsidRPr="00D9436F" w:rsidRDefault="00D9436F" w:rsidP="00EF05A1">
      <w:pPr>
        <w:shd w:val="clear" w:color="auto" w:fill="FFFFFF"/>
        <w:spacing w:after="0" w:line="240" w:lineRule="auto"/>
        <w:ind w:firstLine="567"/>
        <w:contextualSpacing/>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xml:space="preserve">Необоснованные выплаты директору Щербине И.П. за 2019 год составили 45,6 тыс. руб., с учётом перечислений во внебюджетные фонды </w:t>
      </w:r>
      <w:proofErr w:type="gramStart"/>
      <w:r w:rsidRPr="00D9436F">
        <w:rPr>
          <w:rFonts w:ascii="Times New Roman" w:eastAsia="Times New Roman" w:hAnsi="Times New Roman" w:cs="Times New Roman"/>
          <w:sz w:val="28"/>
          <w:szCs w:val="28"/>
          <w:lang w:eastAsia="ru-RU"/>
        </w:rPr>
        <w:t>–  59</w:t>
      </w:r>
      <w:proofErr w:type="gramEnd"/>
      <w:r w:rsidRPr="00D9436F">
        <w:rPr>
          <w:rFonts w:ascii="Times New Roman" w:eastAsia="Times New Roman" w:hAnsi="Times New Roman" w:cs="Times New Roman"/>
          <w:sz w:val="28"/>
          <w:szCs w:val="28"/>
          <w:lang w:eastAsia="ru-RU"/>
        </w:rPr>
        <w:t>,3 тыс. руб.</w:t>
      </w:r>
    </w:p>
    <w:p w:rsidR="00D9436F" w:rsidRPr="00D9436F" w:rsidRDefault="00D9436F" w:rsidP="00EF05A1">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D9436F">
        <w:rPr>
          <w:rFonts w:ascii="Times New Roman" w:eastAsia="Times New Roman" w:hAnsi="Times New Roman" w:cs="Times New Roman"/>
          <w:sz w:val="28"/>
          <w:szCs w:val="28"/>
          <w:lang w:eastAsia="ru-RU"/>
        </w:rPr>
        <w:t xml:space="preserve">В связи с неиспользованием автотранспорта для перевозки детей-инвалидов 2018-2019 годов </w:t>
      </w:r>
      <w:r w:rsidR="00EF05A1">
        <w:rPr>
          <w:rFonts w:ascii="Times New Roman" w:eastAsia="Times New Roman" w:hAnsi="Times New Roman" w:cs="Times New Roman"/>
          <w:sz w:val="28"/>
          <w:szCs w:val="28"/>
          <w:lang w:eastAsia="ru-RU"/>
        </w:rPr>
        <w:t xml:space="preserve">установлены </w:t>
      </w:r>
      <w:r w:rsidRPr="00D9436F">
        <w:rPr>
          <w:rFonts w:ascii="Times New Roman" w:eastAsia="Times New Roman" w:hAnsi="Times New Roman" w:cs="Times New Roman"/>
          <w:sz w:val="28"/>
          <w:szCs w:val="28"/>
          <w:lang w:eastAsia="ru-RU"/>
        </w:rPr>
        <w:t xml:space="preserve">в сумме 178,8 тыс. руб., в том числе заработная плата с начислениями во внебюджетные фонды водителя в сумме 170,7 тыс. руб., транспортный налог в сумме 1,6 тыс. руб., оплата за обязательное страхование гражданской ответственности владельцев транспортных средств в сумме 6,6 тыс. руб., установлено нарушение </w:t>
      </w:r>
      <w:r w:rsidRPr="00D9436F">
        <w:rPr>
          <w:rFonts w:ascii="Times New Roman" w:eastAsia="Times New Roman" w:hAnsi="Times New Roman" w:cs="Times New Roman"/>
          <w:sz w:val="28"/>
          <w:szCs w:val="28"/>
          <w:shd w:val="clear" w:color="auto" w:fill="FFFFFF"/>
          <w:lang w:eastAsia="ru-RU"/>
        </w:rPr>
        <w:t>принципа эффективности и результативности использования бюджетных средств, предусмотренные </w:t>
      </w:r>
      <w:hyperlink r:id="rId13" w:anchor="block_34" w:history="1">
        <w:r w:rsidRPr="00D9436F">
          <w:rPr>
            <w:rFonts w:ascii="Times New Roman" w:eastAsia="Times New Roman" w:hAnsi="Times New Roman" w:cs="Times New Roman"/>
            <w:sz w:val="28"/>
            <w:szCs w:val="28"/>
            <w:shd w:val="clear" w:color="auto" w:fill="FFFFFF"/>
            <w:lang w:eastAsia="ru-RU"/>
          </w:rPr>
          <w:t>ст. 34</w:t>
        </w:r>
      </w:hyperlink>
      <w:r w:rsidRPr="00D9436F">
        <w:rPr>
          <w:rFonts w:ascii="Times New Roman" w:eastAsia="Times New Roman" w:hAnsi="Times New Roman" w:cs="Times New Roman"/>
          <w:sz w:val="28"/>
          <w:szCs w:val="28"/>
          <w:shd w:val="clear" w:color="auto" w:fill="FFFFFF"/>
          <w:lang w:eastAsia="ru-RU"/>
        </w:rPr>
        <w:t xml:space="preserve"> БК РФ и </w:t>
      </w:r>
      <w:r w:rsidRPr="00D9436F">
        <w:rPr>
          <w:rFonts w:ascii="Times New Roman" w:eastAsia="Times New Roman" w:hAnsi="Times New Roman" w:cs="Times New Roman"/>
          <w:color w:val="464C55"/>
          <w:sz w:val="24"/>
          <w:szCs w:val="24"/>
          <w:shd w:val="clear" w:color="auto" w:fill="FFFFFF"/>
          <w:lang w:eastAsia="ru-RU"/>
        </w:rPr>
        <w:t xml:space="preserve"> </w:t>
      </w:r>
      <w:r w:rsidRPr="00D9436F">
        <w:rPr>
          <w:rFonts w:ascii="Times New Roman" w:eastAsia="Times New Roman" w:hAnsi="Times New Roman" w:cs="Times New Roman"/>
          <w:sz w:val="28"/>
          <w:szCs w:val="28"/>
          <w:lang w:eastAsia="ru-RU"/>
        </w:rPr>
        <w:t xml:space="preserve">классифицировались как неэффективно расходованные бюджетные средства. </w:t>
      </w:r>
      <w:r w:rsidRPr="00D9436F">
        <w:rPr>
          <w:rFonts w:ascii="Times New Roman" w:eastAsia="Times New Roman" w:hAnsi="Times New Roman" w:cs="Times New Roman"/>
          <w:b/>
          <w:sz w:val="28"/>
          <w:szCs w:val="28"/>
          <w:shd w:val="clear" w:color="auto" w:fill="FFFFFF"/>
          <w:lang w:eastAsia="ru-RU"/>
        </w:rPr>
        <w:t xml:space="preserve">         </w:t>
      </w:r>
    </w:p>
    <w:p w:rsidR="00D9436F" w:rsidRPr="00D9436F" w:rsidRDefault="00D9436F" w:rsidP="00EF05A1">
      <w:pPr>
        <w:spacing w:after="0" w:line="240" w:lineRule="auto"/>
        <w:ind w:firstLine="567"/>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xml:space="preserve">            </w:t>
      </w:r>
      <w:bookmarkStart w:id="2" w:name="_Hlk33621147"/>
      <w:r w:rsidRPr="00D9436F">
        <w:rPr>
          <w:rFonts w:ascii="Times New Roman" w:eastAsia="Times New Roman" w:hAnsi="Times New Roman" w:cs="Times New Roman"/>
          <w:sz w:val="28"/>
          <w:szCs w:val="28"/>
          <w:lang w:eastAsia="ru-RU"/>
        </w:rPr>
        <w:t xml:space="preserve">В нарушение Федерального закона </w:t>
      </w:r>
      <w:r w:rsidRPr="00D9436F">
        <w:rPr>
          <w:rFonts w:ascii="Times New Roman" w:eastAsia="Times New Roman" w:hAnsi="Times New Roman" w:cs="Times New Roman"/>
          <w:bCs/>
          <w:sz w:val="28"/>
          <w:szCs w:val="28"/>
          <w:lang w:eastAsia="ru-RU"/>
        </w:rPr>
        <w:t>от 12.01.1996 года № 7-ФЗ "О некоммерческих организациях"</w:t>
      </w:r>
      <w:r w:rsidRPr="00D9436F">
        <w:rPr>
          <w:rFonts w:ascii="Times New Roman" w:eastAsia="Times New Roman" w:hAnsi="Times New Roman" w:cs="Times New Roman"/>
          <w:sz w:val="28"/>
          <w:szCs w:val="28"/>
          <w:lang w:eastAsia="ru-RU"/>
        </w:rPr>
        <w:t>, Гражданского кодекса РФ Учреждением передавалось в аренду имущество, принадлежащее на праве оперативного управления без согласия собственника, что попадает под административное наказание, определенное ст.7.35 КоАП и влечёт наложение административного штрафа на должностное лицо в размере от 1 до 10 процентов цены совершения сделки или дисквалификацию на срок от шести месяцев до трёх лет; на юридических лиц – от 10 до 20 процентов цены совершенной сделки. Цена сделки в 2018 году составила 5,7 тыс. руб</w:t>
      </w:r>
      <w:bookmarkEnd w:id="2"/>
      <w:r w:rsidRPr="00D9436F">
        <w:rPr>
          <w:rFonts w:ascii="Times New Roman" w:eastAsia="Times New Roman" w:hAnsi="Times New Roman" w:cs="Times New Roman"/>
          <w:sz w:val="28"/>
          <w:szCs w:val="28"/>
          <w:lang w:eastAsia="ru-RU"/>
        </w:rPr>
        <w:t xml:space="preserve">. </w:t>
      </w:r>
    </w:p>
    <w:p w:rsidR="00D9436F" w:rsidRPr="00D9436F" w:rsidRDefault="00D9436F" w:rsidP="00EF05A1">
      <w:pPr>
        <w:tabs>
          <w:tab w:val="left" w:pos="0"/>
        </w:tabs>
        <w:spacing w:after="0" w:line="240" w:lineRule="auto"/>
        <w:ind w:firstLine="567"/>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Для устранения и принятия мер, выявленных нарушений контрольно- счетной палатой направлено два представления в отношении МБОУ СОШ № 29 г. Георгиевска (от 03.03.2020 г. № 2) и управления образования и молодежной политики администрации городского округа (от 03.03.2020 г. № 3).</w:t>
      </w:r>
    </w:p>
    <w:p w:rsidR="00D9436F" w:rsidRPr="00D9436F" w:rsidRDefault="00D9436F" w:rsidP="00EF05A1">
      <w:pPr>
        <w:tabs>
          <w:tab w:val="left" w:pos="0"/>
        </w:tabs>
        <w:spacing w:after="0" w:line="240" w:lineRule="auto"/>
        <w:ind w:firstLine="567"/>
        <w:jc w:val="both"/>
        <w:rPr>
          <w:rFonts w:ascii="Times New Roman" w:eastAsia="Calibri" w:hAnsi="Times New Roman" w:cs="Times New Roman"/>
          <w:sz w:val="28"/>
          <w:szCs w:val="28"/>
          <w:lang w:eastAsia="ru-RU"/>
        </w:rPr>
      </w:pPr>
      <w:r w:rsidRPr="00D9436F">
        <w:rPr>
          <w:rFonts w:ascii="Times New Roman" w:eastAsia="Times New Roman" w:hAnsi="Times New Roman" w:cs="Times New Roman"/>
          <w:sz w:val="28"/>
          <w:szCs w:val="28"/>
          <w:lang w:eastAsia="ru-RU"/>
        </w:rPr>
        <w:t xml:space="preserve">Информация о результатах контрольного мероприятия для сведения направлена в Думу и Главе Георгиевского городского округа, а также направлена </w:t>
      </w:r>
      <w:r w:rsidRPr="00D9436F">
        <w:rPr>
          <w:rFonts w:ascii="Times New Roman" w:eastAsia="Calibri" w:hAnsi="Times New Roman" w:cs="Times New Roman"/>
          <w:sz w:val="28"/>
          <w:szCs w:val="28"/>
          <w:lang w:eastAsia="ru-RU"/>
        </w:rPr>
        <w:t xml:space="preserve">в Георгиевскую межрайонную прокуратуру для прокурорского реагирования (Представление исх. № 7/2-87-2021 от 02.02.2021 г.). </w:t>
      </w:r>
    </w:p>
    <w:p w:rsidR="00D9436F" w:rsidRPr="00D9436F" w:rsidRDefault="00D9436F" w:rsidP="00EF05A1">
      <w:pPr>
        <w:tabs>
          <w:tab w:val="left" w:pos="0"/>
        </w:tabs>
        <w:spacing w:after="0" w:line="240" w:lineRule="auto"/>
        <w:ind w:firstLine="567"/>
        <w:jc w:val="both"/>
        <w:rPr>
          <w:rFonts w:ascii="Times New Roman" w:eastAsia="Times New Roman" w:hAnsi="Times New Roman" w:cs="Times New Roman"/>
          <w:color w:val="FF0000"/>
          <w:sz w:val="28"/>
          <w:szCs w:val="28"/>
          <w:lang w:eastAsia="ru-RU"/>
        </w:rPr>
      </w:pPr>
    </w:p>
    <w:p w:rsidR="00D9436F" w:rsidRPr="00D9436F" w:rsidRDefault="00D9436F" w:rsidP="00EF05A1">
      <w:pPr>
        <w:numPr>
          <w:ilvl w:val="0"/>
          <w:numId w:val="1"/>
        </w:numPr>
        <w:spacing w:after="0" w:line="240" w:lineRule="auto"/>
        <w:ind w:left="0" w:firstLine="567"/>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u w:val="single"/>
          <w:lang w:eastAsia="ru-RU"/>
        </w:rPr>
        <w:t>Контрольное мероприятие «Проверка законности, результативности (эффективности и экономности) использования средств бюджета округа, зарезервированных и направленных согласно п. 14 решения Думы Георгиевского городского округа Ставропольского края от 20.12.2017 года № 191-6 (с учётом изменений) в 2018 году</w:t>
      </w:r>
      <w:r w:rsidRPr="00D9436F">
        <w:rPr>
          <w:rFonts w:ascii="Times New Roman" w:eastAsia="Times New Roman" w:hAnsi="Times New Roman" w:cs="Times New Roman"/>
          <w:sz w:val="28"/>
          <w:szCs w:val="28"/>
          <w:lang w:eastAsia="ru-RU"/>
        </w:rPr>
        <w:t xml:space="preserve">. Проверкой охвачены -Дума, Администрация, финансовое управление, Управление культуры и туризма, муниципальное бюджетное учреждение «Спортивно-развлекательный комплекс».  </w:t>
      </w:r>
    </w:p>
    <w:p w:rsidR="00D9436F" w:rsidRPr="00D9436F" w:rsidRDefault="00D9436F" w:rsidP="00EF05A1">
      <w:pPr>
        <w:spacing w:after="0" w:line="240" w:lineRule="auto"/>
        <w:ind w:firstLine="567"/>
        <w:contextualSpacing/>
        <w:jc w:val="both"/>
        <w:rPr>
          <w:rFonts w:ascii="Times New Roman" w:eastAsia="Times New Roman" w:hAnsi="Times New Roman" w:cs="Times New Roman"/>
          <w:kern w:val="2"/>
          <w:sz w:val="28"/>
          <w:szCs w:val="28"/>
          <w:lang w:eastAsia="ar-SA"/>
        </w:rPr>
      </w:pPr>
      <w:r w:rsidRPr="00D9436F">
        <w:rPr>
          <w:rFonts w:ascii="Times New Roman" w:eastAsia="Times New Roman" w:hAnsi="Times New Roman" w:cs="Times New Roman"/>
          <w:kern w:val="2"/>
          <w:sz w:val="28"/>
          <w:szCs w:val="28"/>
          <w:lang w:eastAsia="ar-SA"/>
        </w:rPr>
        <w:t>Объём проверенных средств: 841,0 тыс. руб.</w:t>
      </w:r>
    </w:p>
    <w:p w:rsidR="00D9436F" w:rsidRPr="00D9436F" w:rsidRDefault="00D9436F" w:rsidP="00EF05A1">
      <w:pPr>
        <w:spacing w:after="0" w:line="240" w:lineRule="auto"/>
        <w:ind w:firstLine="567"/>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xml:space="preserve">По результатам контрольного мероприятия Администрации направлено представление от 22.01.2020 г. № 1, которое отменено </w:t>
      </w:r>
      <w:r w:rsidRPr="00D9436F">
        <w:rPr>
          <w:rFonts w:ascii="Times New Roman" w:eastAsia="Times New Roman" w:hAnsi="Times New Roman" w:cs="Times New Roman"/>
          <w:sz w:val="28"/>
          <w:szCs w:val="28"/>
          <w:lang w:eastAsia="ru-RU"/>
        </w:rPr>
        <w:lastRenderedPageBreak/>
        <w:t>решением арбитражного суда Ставропольского края от 02.11.2020 года Дело № А 63-3302/2020 и постановлением шестнадцатого арбитражного апелляционного суда от 25.01.2021 года Дело № А63-3302/2020.</w:t>
      </w:r>
    </w:p>
    <w:p w:rsidR="00D9436F" w:rsidRPr="00D9436F" w:rsidRDefault="00D9436F" w:rsidP="00EF05A1">
      <w:pPr>
        <w:spacing w:after="0" w:line="240" w:lineRule="auto"/>
        <w:ind w:firstLine="567"/>
        <w:rPr>
          <w:rFonts w:ascii="Times New Roman" w:eastAsia="Times New Roman" w:hAnsi="Times New Roman" w:cs="Times New Roman"/>
          <w:sz w:val="28"/>
          <w:szCs w:val="28"/>
          <w:lang w:eastAsia="ru-RU"/>
        </w:rPr>
      </w:pPr>
    </w:p>
    <w:p w:rsidR="00D9436F" w:rsidRPr="00D9436F" w:rsidRDefault="00D9436F" w:rsidP="00EF05A1">
      <w:pPr>
        <w:numPr>
          <w:ilvl w:val="0"/>
          <w:numId w:val="1"/>
        </w:numPr>
        <w:spacing w:after="0" w:line="240" w:lineRule="auto"/>
        <w:ind w:left="0" w:firstLine="567"/>
        <w:jc w:val="both"/>
        <w:rPr>
          <w:rFonts w:ascii="Times New Roman" w:eastAsia="Times New Roman" w:hAnsi="Times New Roman" w:cs="Times New Roman"/>
          <w:sz w:val="28"/>
          <w:szCs w:val="28"/>
          <w:u w:val="single"/>
          <w:lang w:eastAsia="ru-RU"/>
        </w:rPr>
      </w:pPr>
      <w:r w:rsidRPr="00D9436F">
        <w:rPr>
          <w:rFonts w:ascii="Times New Roman" w:eastAsia="Times New Roman" w:hAnsi="Times New Roman" w:cs="Times New Roman"/>
          <w:sz w:val="28"/>
          <w:szCs w:val="28"/>
          <w:u w:val="single"/>
          <w:lang w:eastAsia="ru-RU"/>
        </w:rPr>
        <w:t>Контрольное мероприятие «Проверка законности, результативности (эффективности и экономности) использования бюджетных средств, выделенных муниципальному казённому дошкольному образовательному учреждению «Детский сад № 2 «</w:t>
      </w:r>
      <w:proofErr w:type="spellStart"/>
      <w:r w:rsidRPr="00D9436F">
        <w:rPr>
          <w:rFonts w:ascii="Times New Roman" w:eastAsia="Times New Roman" w:hAnsi="Times New Roman" w:cs="Times New Roman"/>
          <w:sz w:val="28"/>
          <w:szCs w:val="28"/>
          <w:u w:val="single"/>
          <w:lang w:eastAsia="ru-RU"/>
        </w:rPr>
        <w:t>Дюймовочка</w:t>
      </w:r>
      <w:proofErr w:type="spellEnd"/>
      <w:r w:rsidRPr="00D9436F">
        <w:rPr>
          <w:rFonts w:ascii="Times New Roman" w:eastAsia="Times New Roman" w:hAnsi="Times New Roman" w:cs="Times New Roman"/>
          <w:sz w:val="28"/>
          <w:szCs w:val="28"/>
          <w:u w:val="single"/>
          <w:lang w:eastAsia="ru-RU"/>
        </w:rPr>
        <w:t xml:space="preserve">» станицы Георгиевской» в рамках программы Георгиевского городского округа Ставропольского края «Развитие образования и молодёжной политики» за 2019 год и истекший период 2020 года. </w:t>
      </w:r>
    </w:p>
    <w:p w:rsidR="00D9436F" w:rsidRPr="00D9436F" w:rsidRDefault="00D9436F" w:rsidP="00EF05A1">
      <w:pPr>
        <w:tabs>
          <w:tab w:val="left" w:pos="709"/>
        </w:tabs>
        <w:spacing w:after="0" w:line="240" w:lineRule="auto"/>
        <w:ind w:firstLine="567"/>
        <w:contextualSpacing/>
        <w:jc w:val="both"/>
        <w:rPr>
          <w:rFonts w:ascii="Times New Roman" w:eastAsia="Times New Roman" w:hAnsi="Times New Roman" w:cs="Times New Roman"/>
          <w:b/>
          <w:bCs/>
          <w:color w:val="FF0000"/>
          <w:sz w:val="28"/>
          <w:szCs w:val="28"/>
          <w:lang w:eastAsia="ru-RU"/>
        </w:rPr>
      </w:pPr>
      <w:r w:rsidRPr="00D9436F">
        <w:rPr>
          <w:rFonts w:ascii="Times New Roman" w:eastAsia="Times New Roman" w:hAnsi="Times New Roman" w:cs="Times New Roman"/>
          <w:kern w:val="2"/>
          <w:sz w:val="28"/>
          <w:szCs w:val="28"/>
          <w:lang w:eastAsia="ar-SA"/>
        </w:rPr>
        <w:t>Объём проверенных средств: 2019 год – 7 534,7 тыс. руб., 2020 год –6 771,3 тыс. руб.</w:t>
      </w:r>
    </w:p>
    <w:p w:rsidR="00D9436F" w:rsidRPr="00D9436F" w:rsidRDefault="00D9436F" w:rsidP="00EF05A1">
      <w:pPr>
        <w:spacing w:after="0" w:line="240" w:lineRule="auto"/>
        <w:ind w:firstLine="567"/>
        <w:jc w:val="both"/>
        <w:rPr>
          <w:rFonts w:ascii="Times New Roman" w:eastAsia="Times New Roman" w:hAnsi="Times New Roman" w:cs="Times New Roman"/>
          <w:sz w:val="28"/>
          <w:szCs w:val="28"/>
          <w:lang w:eastAsia="ru-RU"/>
        </w:rPr>
      </w:pPr>
    </w:p>
    <w:p w:rsidR="00D9436F" w:rsidRPr="00D9436F" w:rsidRDefault="00D9436F" w:rsidP="00EF05A1">
      <w:pPr>
        <w:spacing w:after="0" w:line="240" w:lineRule="auto"/>
        <w:ind w:firstLine="567"/>
        <w:jc w:val="both"/>
        <w:rPr>
          <w:rFonts w:ascii="Times New Roman" w:eastAsia="Times New Roman" w:hAnsi="Times New Roman" w:cs="Times New Roman"/>
          <w:color w:val="FF0000"/>
          <w:sz w:val="28"/>
          <w:szCs w:val="28"/>
          <w:lang w:eastAsia="ru-RU"/>
        </w:rPr>
      </w:pPr>
      <w:r w:rsidRPr="00D9436F">
        <w:rPr>
          <w:rFonts w:ascii="Times New Roman" w:eastAsia="Times New Roman" w:hAnsi="Times New Roman" w:cs="Times New Roman"/>
          <w:sz w:val="28"/>
          <w:szCs w:val="28"/>
          <w:lang w:eastAsia="ru-RU"/>
        </w:rPr>
        <w:t xml:space="preserve">По результатам контрольного мероприятия установлены нарушения: </w:t>
      </w:r>
      <w:r w:rsidRPr="00D9436F">
        <w:rPr>
          <w:rFonts w:ascii="Times New Roman" w:eastAsia="Times New Roman" w:hAnsi="Times New Roman" w:cs="Times New Roman"/>
          <w:bCs/>
          <w:sz w:val="28"/>
          <w:szCs w:val="28"/>
          <w:lang w:eastAsia="ru-RU"/>
        </w:rPr>
        <w:t>Трудового кодекса РФ, Гражданского кодекса РФ, СанПиН 2.4.1.3049-13</w:t>
      </w:r>
      <w:r w:rsidRPr="00D9436F">
        <w:rPr>
          <w:rFonts w:ascii="Times New Roman" w:eastAsia="Times New Roman" w:hAnsi="Times New Roman" w:cs="Times New Roman"/>
          <w:sz w:val="28"/>
          <w:szCs w:val="28"/>
          <w:lang w:eastAsia="ru-RU"/>
        </w:rPr>
        <w:t xml:space="preserve"> «Санитарно-эпидемиологические требования к устройству, содержанию и организации режима работы дошкольных образовательных организаций», утверждённых. постановлением Главного государственного санитарного врача РФ от 15.05.2013 г. № 26, </w:t>
      </w:r>
      <w:r w:rsidRPr="00D9436F">
        <w:rPr>
          <w:rFonts w:ascii="Times New Roman" w:eastAsia="Times New Roman" w:hAnsi="Times New Roman" w:cs="Times New Roman"/>
          <w:bCs/>
          <w:sz w:val="28"/>
          <w:szCs w:val="28"/>
          <w:lang w:eastAsia="ru-RU"/>
        </w:rPr>
        <w:t>Федерального от 06.12.2011 г. № 402-ФЗ «О бухгалтерском учёте»</w:t>
      </w:r>
      <w:r w:rsidRPr="00D9436F">
        <w:rPr>
          <w:rFonts w:ascii="Times New Roman" w:eastAsia="Times New Roman" w:hAnsi="Times New Roman" w:cs="Times New Roman"/>
          <w:sz w:val="28"/>
          <w:szCs w:val="28"/>
          <w:lang w:eastAsia="ru-RU"/>
        </w:rPr>
        <w:t xml:space="preserve">, </w:t>
      </w:r>
      <w:r w:rsidRPr="00D9436F">
        <w:rPr>
          <w:rFonts w:ascii="Times New Roman" w:eastAsia="Times New Roman" w:hAnsi="Times New Roman" w:cs="Times New Roman"/>
          <w:sz w:val="28"/>
          <w:szCs w:val="28"/>
          <w:shd w:val="clear" w:color="auto" w:fill="FFFFFF"/>
          <w:lang w:eastAsia="ru-RU"/>
        </w:rPr>
        <w:t xml:space="preserve">Инструкции по применению единого плана счетов бухгалтерского учёта  для государственных органов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утверждённой приказом Минфина РФ от 1 декабря 2010 г. № 157н, </w:t>
      </w:r>
      <w:r w:rsidRPr="00D9436F">
        <w:rPr>
          <w:rFonts w:ascii="Times New Roman" w:eastAsia="Times New Roman" w:hAnsi="Times New Roman" w:cs="Times New Roman"/>
          <w:sz w:val="28"/>
          <w:szCs w:val="28"/>
          <w:lang w:eastAsia="ru-RU"/>
        </w:rPr>
        <w:t xml:space="preserve">Положения об оплате труда работников муниципальных казённых учреждений подведомственных Управлению образования, по видам экономической деятельности «Образование дошкольное», «Представление услуг по дневному уходу за детьми», утверждённого постановлением администрации ГГО СК от 28.12.2019г. № 4246, Положения о системах оплаты труда работников муниципальных  бюджетных, автономных и казённых учреждений ГГО СК, утверждённого постановлением администрации ГГО СК от 28.11.2017 года № 2243, ряд нарушений собственных локальных, нормативных актов. </w:t>
      </w:r>
      <w:r w:rsidRPr="00D9436F">
        <w:rPr>
          <w:rFonts w:ascii="Times New Roman" w:eastAsia="Times New Roman" w:hAnsi="Times New Roman" w:cs="Times New Roman"/>
          <w:color w:val="FF0000"/>
          <w:sz w:val="28"/>
          <w:szCs w:val="28"/>
          <w:lang w:eastAsia="ru-RU"/>
        </w:rPr>
        <w:t xml:space="preserve"> </w:t>
      </w:r>
    </w:p>
    <w:p w:rsidR="00D9436F" w:rsidRPr="00D9436F" w:rsidRDefault="00D9436F" w:rsidP="00EF05A1">
      <w:pPr>
        <w:tabs>
          <w:tab w:val="left" w:pos="0"/>
        </w:tabs>
        <w:spacing w:after="0" w:line="240" w:lineRule="auto"/>
        <w:ind w:firstLine="567"/>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Для устранения и принятия мер, выявленных нарушений направлены представления в отношении МКДОУ Детский сад № 2 «</w:t>
      </w:r>
      <w:proofErr w:type="spellStart"/>
      <w:r w:rsidRPr="00D9436F">
        <w:rPr>
          <w:rFonts w:ascii="Times New Roman" w:eastAsia="Times New Roman" w:hAnsi="Times New Roman" w:cs="Times New Roman"/>
          <w:sz w:val="28"/>
          <w:szCs w:val="28"/>
          <w:lang w:eastAsia="ru-RU"/>
        </w:rPr>
        <w:t>Дюймовочка</w:t>
      </w:r>
      <w:proofErr w:type="spellEnd"/>
      <w:r w:rsidRPr="00D9436F">
        <w:rPr>
          <w:rFonts w:ascii="Times New Roman" w:eastAsia="Times New Roman" w:hAnsi="Times New Roman" w:cs="Times New Roman"/>
          <w:sz w:val="28"/>
          <w:szCs w:val="28"/>
          <w:lang w:eastAsia="ru-RU"/>
        </w:rPr>
        <w:t>» ст. Георгиевской (от 21.08.2020 г. № 5) и управления образования и молодежной политики администрации городского округа (от 21.08.2020 г. № 4).</w:t>
      </w:r>
    </w:p>
    <w:p w:rsidR="00D9436F" w:rsidRPr="00D9436F" w:rsidRDefault="00D9436F" w:rsidP="00EF05A1">
      <w:pPr>
        <w:tabs>
          <w:tab w:val="left" w:pos="0"/>
        </w:tabs>
        <w:spacing w:after="0" w:line="240" w:lineRule="auto"/>
        <w:ind w:firstLine="567"/>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xml:space="preserve">Согласно письма от 06.11.2020 г. № 7/2-86-2020 Георгиевской межрайонной прокуратурой внесено представление об устранении нарушений бюджетного законодательства в адрес заведующего </w:t>
      </w:r>
      <w:r w:rsidRPr="00D9436F">
        <w:rPr>
          <w:rFonts w:ascii="Times New Roman" w:eastAsia="Times New Roman" w:hAnsi="Times New Roman" w:cs="Times New Roman"/>
          <w:sz w:val="28"/>
          <w:szCs w:val="28"/>
          <w:lang w:eastAsia="ru-RU"/>
        </w:rPr>
        <w:lastRenderedPageBreak/>
        <w:t>дошкольного учреждения Детский сад № 2 «</w:t>
      </w:r>
      <w:proofErr w:type="spellStart"/>
      <w:r w:rsidRPr="00D9436F">
        <w:rPr>
          <w:rFonts w:ascii="Times New Roman" w:eastAsia="Times New Roman" w:hAnsi="Times New Roman" w:cs="Times New Roman"/>
          <w:sz w:val="28"/>
          <w:szCs w:val="28"/>
          <w:lang w:eastAsia="ru-RU"/>
        </w:rPr>
        <w:t>Дюймовочка</w:t>
      </w:r>
      <w:proofErr w:type="spellEnd"/>
      <w:r w:rsidRPr="00D9436F">
        <w:rPr>
          <w:rFonts w:ascii="Times New Roman" w:eastAsia="Times New Roman" w:hAnsi="Times New Roman" w:cs="Times New Roman"/>
          <w:sz w:val="28"/>
          <w:szCs w:val="28"/>
          <w:lang w:eastAsia="ru-RU"/>
        </w:rPr>
        <w:t>» ст. Георгиевской.</w:t>
      </w:r>
    </w:p>
    <w:p w:rsidR="00D9436F" w:rsidRPr="00D9436F" w:rsidRDefault="00D9436F" w:rsidP="00EF05A1">
      <w:pPr>
        <w:tabs>
          <w:tab w:val="left" w:pos="0"/>
        </w:tabs>
        <w:spacing w:after="0" w:line="240" w:lineRule="auto"/>
        <w:ind w:firstLine="567"/>
        <w:jc w:val="both"/>
        <w:rPr>
          <w:rFonts w:ascii="Times New Roman" w:eastAsia="Times New Roman" w:hAnsi="Times New Roman" w:cs="Times New Roman"/>
          <w:sz w:val="28"/>
          <w:szCs w:val="28"/>
          <w:lang w:eastAsia="ru-RU"/>
        </w:rPr>
      </w:pPr>
    </w:p>
    <w:p w:rsidR="00D9436F" w:rsidRPr="00D9436F" w:rsidRDefault="00D9436F" w:rsidP="00EF05A1">
      <w:pPr>
        <w:numPr>
          <w:ilvl w:val="0"/>
          <w:numId w:val="2"/>
        </w:numPr>
        <w:spacing w:after="0" w:line="240" w:lineRule="auto"/>
        <w:ind w:left="0" w:firstLine="567"/>
        <w:jc w:val="both"/>
        <w:rPr>
          <w:rFonts w:ascii="Times New Roman" w:eastAsia="Times New Roman" w:hAnsi="Times New Roman" w:cs="Times New Roman"/>
          <w:sz w:val="28"/>
          <w:szCs w:val="28"/>
          <w:u w:val="single"/>
          <w:lang w:eastAsia="ru-RU"/>
        </w:rPr>
      </w:pPr>
      <w:r w:rsidRPr="00D9436F">
        <w:rPr>
          <w:rFonts w:ascii="Times New Roman" w:eastAsia="Times New Roman" w:hAnsi="Times New Roman" w:cs="Times New Roman"/>
          <w:sz w:val="28"/>
          <w:szCs w:val="28"/>
          <w:u w:val="single"/>
          <w:lang w:eastAsia="ru-RU"/>
        </w:rPr>
        <w:t>Контрольное мероприятие «Проверка законности, результативности (эффективности и экономности) использования средств субсидий, выделенных из бюджета на выполнение муниципального задания и иные цели муниципальному бюджетному учреждению дополнительного образования «Детская музыкальная школа города Георгиевска» в рамках программы Георгиевского городского округа Ставропольского края «Развитие образования и молодёжной политики» за 2018-2019 годы.</w:t>
      </w:r>
    </w:p>
    <w:p w:rsidR="00D9436F" w:rsidRPr="00D9436F" w:rsidRDefault="00D9436F" w:rsidP="00EF05A1">
      <w:pPr>
        <w:spacing w:after="0" w:line="240" w:lineRule="auto"/>
        <w:ind w:firstLine="567"/>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По результатам контрольного мероприятия установлены нарушения отдельных норм</w:t>
      </w:r>
      <w:r w:rsidRPr="00D9436F">
        <w:rPr>
          <w:rFonts w:ascii="Times New Roman" w:eastAsia="Times New Roman" w:hAnsi="Times New Roman" w:cs="Times New Roman"/>
          <w:color w:val="FF0000"/>
          <w:sz w:val="28"/>
          <w:szCs w:val="28"/>
          <w:lang w:eastAsia="ru-RU"/>
        </w:rPr>
        <w:t xml:space="preserve">: </w:t>
      </w:r>
      <w:r w:rsidRPr="00D9436F">
        <w:rPr>
          <w:rFonts w:ascii="Times New Roman" w:eastAsia="Times New Roman" w:hAnsi="Times New Roman" w:cs="Times New Roman"/>
          <w:bCs/>
          <w:sz w:val="28"/>
          <w:szCs w:val="28"/>
          <w:lang w:eastAsia="ru-RU"/>
        </w:rPr>
        <w:t>Гражданского кодекса, БК</w:t>
      </w:r>
      <w:r w:rsidRPr="00D9436F">
        <w:rPr>
          <w:rFonts w:ascii="Times New Roman" w:eastAsia="Times New Roman" w:hAnsi="Times New Roman" w:cs="Times New Roman"/>
          <w:sz w:val="28"/>
          <w:szCs w:val="28"/>
          <w:lang w:eastAsia="ru-RU"/>
        </w:rPr>
        <w:t xml:space="preserve"> РФ, Приказа МФ РФ № 81н</w:t>
      </w:r>
      <w:r w:rsidRPr="00D9436F">
        <w:rPr>
          <w:rFonts w:ascii="Times New Roman" w:eastAsia="Times New Roman" w:hAnsi="Times New Roman" w:cs="Times New Roman"/>
          <w:b/>
          <w:bCs/>
          <w:sz w:val="28"/>
          <w:szCs w:val="28"/>
          <w:lang w:eastAsia="ru-RU"/>
        </w:rPr>
        <w:t xml:space="preserve"> и  </w:t>
      </w:r>
      <w:r w:rsidRPr="00D9436F">
        <w:rPr>
          <w:rFonts w:ascii="Times New Roman" w:eastAsia="Times New Roman" w:hAnsi="Times New Roman" w:cs="Times New Roman"/>
          <w:sz w:val="28"/>
          <w:szCs w:val="28"/>
          <w:lang w:eastAsia="ru-RU"/>
        </w:rPr>
        <w:t xml:space="preserve">Требований к плану ФХД № 2366 «Общие требования при определении нормативных затрат на оказание государственных (муниципальных) услуг» приказа </w:t>
      </w:r>
      <w:proofErr w:type="spellStart"/>
      <w:r w:rsidRPr="00D9436F">
        <w:rPr>
          <w:rFonts w:ascii="Times New Roman" w:eastAsia="Times New Roman" w:hAnsi="Times New Roman" w:cs="Times New Roman"/>
          <w:sz w:val="28"/>
          <w:szCs w:val="28"/>
          <w:lang w:eastAsia="ru-RU"/>
        </w:rPr>
        <w:t>Минобрнауки</w:t>
      </w:r>
      <w:proofErr w:type="spellEnd"/>
      <w:r w:rsidRPr="00D9436F">
        <w:rPr>
          <w:rFonts w:ascii="Times New Roman" w:eastAsia="Times New Roman" w:hAnsi="Times New Roman" w:cs="Times New Roman"/>
          <w:sz w:val="28"/>
          <w:szCs w:val="28"/>
          <w:lang w:eastAsia="ru-RU"/>
        </w:rPr>
        <w:t xml:space="preserve"> России от 22.09.2015 № 1040, </w:t>
      </w:r>
      <w:r w:rsidRPr="00D9436F">
        <w:rPr>
          <w:rFonts w:ascii="Times New Roman" w:eastAsia="Times New Roman" w:hAnsi="Times New Roman" w:cs="Times New Roman"/>
          <w:bCs/>
          <w:sz w:val="28"/>
          <w:szCs w:val="28"/>
          <w:lang w:eastAsia="ru-RU"/>
        </w:rPr>
        <w:t>приказа Минфина России от 30 марта 2015 г. № 52</w:t>
      </w:r>
      <w:r w:rsidRPr="00D9436F">
        <w:rPr>
          <w:rFonts w:ascii="Times New Roman" w:eastAsia="Times New Roman" w:hAnsi="Times New Roman" w:cs="Times New Roman"/>
          <w:sz w:val="28"/>
          <w:szCs w:val="28"/>
          <w:lang w:eastAsia="ru-RU"/>
        </w:rPr>
        <w:t xml:space="preserve">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w:t>
      </w:r>
      <w:r w:rsidRPr="00D9436F">
        <w:rPr>
          <w:rFonts w:ascii="Times New Roman" w:eastAsia="Times New Roman" w:hAnsi="Times New Roman" w:cs="Times New Roman"/>
          <w:sz w:val="28"/>
          <w:szCs w:val="28"/>
          <w:shd w:val="clear" w:color="auto" w:fill="FFFFFF"/>
          <w:lang w:eastAsia="ru-RU"/>
        </w:rPr>
        <w:t>инструкции по применению единого плана счетов бухгалтерского учёта  для государственных органов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утверждённой приказом Минфина РФ от 1 декабря 2010 г. № 157н,</w:t>
      </w:r>
      <w:r w:rsidRPr="00D9436F">
        <w:rPr>
          <w:rFonts w:ascii="Times New Roman" w:eastAsia="Times New Roman" w:hAnsi="Times New Roman" w:cs="Times New Roman"/>
          <w:b/>
          <w:sz w:val="28"/>
          <w:szCs w:val="28"/>
          <w:lang w:eastAsia="ru-RU"/>
        </w:rPr>
        <w:t xml:space="preserve"> </w:t>
      </w:r>
      <w:r w:rsidRPr="00D9436F">
        <w:rPr>
          <w:rFonts w:ascii="Times New Roman" w:eastAsia="Times New Roman" w:hAnsi="Times New Roman" w:cs="Times New Roman"/>
          <w:sz w:val="28"/>
          <w:szCs w:val="28"/>
          <w:lang w:eastAsia="ru-RU"/>
        </w:rPr>
        <w:t xml:space="preserve">постановления Правительства  РФ от 15.08. 2013 г. № 706 «Об утверждении Правил оказания платных образовательных услуг, Порядка определения объёма и условий предоставления субсидий из бюджета Георгиевского городского округа Ставропольского края муниципальным бюджетным и автономным учреждениям Георгиевского городского округа Ставропольского края на цели, не связанные с оказанием ими в соответствии с муниципальным заданием муниципальных услуг (выполнением работ), утвержденного постановлением администрации Георгиевского городского округа Ставропольского края от 25 декабря 2017 г. № 2621, Порядком формирования и финансового обеспечения выполнения муниципального задания в отношении муниципальных учреждений Георгиевского городского округа Ставропольского края, утверждённым постановлением администрации Георгиевского городского округа Ставропольского края от 23.10.2017 г. № 1816, отдельных норм  постановления администрации Георгиевского городского округа от 29.12.2017 г. № 2774 «Об оплате труда руководителей и работников </w:t>
      </w:r>
      <w:r w:rsidRPr="00D9436F">
        <w:rPr>
          <w:rFonts w:ascii="Times New Roman" w:eastAsia="Times New Roman" w:hAnsi="Times New Roman" w:cs="Times New Roman"/>
          <w:sz w:val="28"/>
          <w:szCs w:val="28"/>
          <w:lang w:eastAsia="ru-RU"/>
        </w:rPr>
        <w:lastRenderedPageBreak/>
        <w:t>муниципальных учреждений, подведомственных управлению культуры и туризма администрации Георгиевского городского округа Ставропольского края», Положения</w:t>
      </w:r>
      <w:r w:rsidRPr="00D9436F">
        <w:rPr>
          <w:rFonts w:ascii="Times New Roman" w:eastAsia="Times New Roman" w:hAnsi="Times New Roman" w:cs="Times New Roman"/>
          <w:b/>
          <w:sz w:val="28"/>
          <w:szCs w:val="28"/>
          <w:lang w:eastAsia="ru-RU"/>
        </w:rPr>
        <w:t xml:space="preserve"> </w:t>
      </w:r>
      <w:r w:rsidRPr="00D9436F">
        <w:rPr>
          <w:rFonts w:ascii="Times New Roman" w:eastAsia="Times New Roman" w:hAnsi="Times New Roman" w:cs="Times New Roman"/>
          <w:sz w:val="28"/>
          <w:szCs w:val="28"/>
          <w:lang w:eastAsia="ru-RU"/>
        </w:rPr>
        <w:t>о порядке оказания платных муниципальных услуг муниципальными бюджетными учреждениями Георгиевского городского округа Ставропольского края, за исключение платной услуги по осуществлению присмотра и ухода за ребенком в детских дошкольных учреждения, утвержденное постановлением администрации Георгиевского городского округа Ставропольского края от 15.01.2018 г. № 32</w:t>
      </w:r>
    </w:p>
    <w:p w:rsidR="00D9436F" w:rsidRPr="00D9436F" w:rsidRDefault="00D9436F" w:rsidP="00EF05A1">
      <w:pPr>
        <w:spacing w:after="0" w:line="240" w:lineRule="auto"/>
        <w:ind w:firstLine="567"/>
        <w:contextualSpacing/>
        <w:jc w:val="both"/>
        <w:rPr>
          <w:rFonts w:ascii="Times New Roman" w:eastAsia="Times New Roman" w:hAnsi="Times New Roman" w:cs="Times New Roman"/>
          <w:b/>
          <w:bCs/>
          <w:color w:val="000000"/>
          <w:sz w:val="28"/>
          <w:szCs w:val="28"/>
          <w:lang w:eastAsia="ru-RU"/>
        </w:rPr>
      </w:pPr>
      <w:r w:rsidRPr="00D9436F">
        <w:rPr>
          <w:rFonts w:ascii="Times New Roman" w:eastAsia="Times New Roman" w:hAnsi="Times New Roman" w:cs="Times New Roman"/>
          <w:bCs/>
          <w:color w:val="000000"/>
          <w:sz w:val="28"/>
          <w:szCs w:val="28"/>
          <w:lang w:eastAsia="ru-RU"/>
        </w:rPr>
        <w:t xml:space="preserve">В Учреждении допускаются выплаты стимулирующего характера за одно и тоже, в одном месяце дважды. </w:t>
      </w:r>
      <w:r w:rsidRPr="00D9436F">
        <w:rPr>
          <w:rFonts w:ascii="Times New Roman" w:eastAsia="Times New Roman" w:hAnsi="Times New Roman" w:cs="Times New Roman"/>
          <w:b/>
          <w:bCs/>
          <w:color w:val="000000"/>
          <w:sz w:val="28"/>
          <w:szCs w:val="28"/>
          <w:lang w:eastAsia="ru-RU"/>
        </w:rPr>
        <w:t xml:space="preserve"> Общий объем необоснованных выплат в 2018 году составил 22,3 тыс. руб.</w:t>
      </w:r>
    </w:p>
    <w:p w:rsidR="00D9436F" w:rsidRPr="00D9436F" w:rsidRDefault="00D9436F" w:rsidP="00EF05A1">
      <w:pPr>
        <w:tabs>
          <w:tab w:val="left" w:pos="7513"/>
        </w:tabs>
        <w:spacing w:after="0" w:line="240" w:lineRule="auto"/>
        <w:ind w:firstLine="567"/>
        <w:jc w:val="both"/>
        <w:rPr>
          <w:rFonts w:ascii="Times New Roman" w:eastAsia="Times New Roman" w:hAnsi="Times New Roman" w:cs="Times New Roman"/>
          <w:sz w:val="28"/>
          <w:szCs w:val="28"/>
          <w:highlight w:val="magenta"/>
          <w:lang w:eastAsia="ru-RU"/>
        </w:rPr>
      </w:pPr>
      <w:r w:rsidRPr="00D9436F">
        <w:rPr>
          <w:rFonts w:ascii="Times New Roman" w:eastAsia="Times New Roman" w:hAnsi="Times New Roman" w:cs="Times New Roman"/>
          <w:bCs/>
          <w:sz w:val="28"/>
          <w:szCs w:val="28"/>
          <w:lang w:eastAsia="ru-RU"/>
        </w:rPr>
        <w:t xml:space="preserve">В нарушение положения о консультациях, предусмотренных для обучающихся по дополнительным предпрофессиональным программам в области музыкального искусства, в Учреждении не определен объем часов по всем предпрофессиональным программам в тарификационном списке. </w:t>
      </w:r>
    </w:p>
    <w:p w:rsidR="00D9436F" w:rsidRPr="00D9436F" w:rsidRDefault="00D9436F" w:rsidP="00EF05A1">
      <w:pPr>
        <w:tabs>
          <w:tab w:val="left" w:pos="29"/>
          <w:tab w:val="left" w:pos="7513"/>
        </w:tabs>
        <w:autoSpaceDE w:val="0"/>
        <w:autoSpaceDN w:val="0"/>
        <w:adjustRightInd w:val="0"/>
        <w:spacing w:after="0" w:line="240" w:lineRule="auto"/>
        <w:ind w:firstLine="567"/>
        <w:contextualSpacing/>
        <w:jc w:val="both"/>
        <w:rPr>
          <w:rFonts w:ascii="Times New Roman" w:eastAsia="Times New Roman" w:hAnsi="Times New Roman" w:cs="Times New Roman"/>
          <w:b/>
          <w:bCs/>
          <w:color w:val="000000"/>
          <w:sz w:val="28"/>
          <w:szCs w:val="28"/>
          <w:lang w:eastAsia="ru-RU"/>
        </w:rPr>
      </w:pPr>
      <w:r w:rsidRPr="00D9436F">
        <w:rPr>
          <w:rFonts w:ascii="Times New Roman" w:eastAsia="Times New Roman" w:hAnsi="Times New Roman" w:cs="Times New Roman"/>
          <w:b/>
          <w:bCs/>
          <w:color w:val="000000"/>
          <w:sz w:val="28"/>
          <w:szCs w:val="28"/>
          <w:lang w:eastAsia="ru-RU"/>
        </w:rPr>
        <w:t>В результате, необоснованные выплаты за предоставленные консультационные часы, в 2018 году составили в сумме 208,2 тыс. руб., в 2019 году – 263,5 тыс. руб. Необоснованные выплаты за концертмейстерские часы: в 2018 году составили в сумме 531,3 тыс. руб., в 2019 году – 554,6 тыс. руб.</w:t>
      </w:r>
    </w:p>
    <w:p w:rsidR="00D9436F" w:rsidRPr="00D9436F" w:rsidRDefault="00D9436F" w:rsidP="00EF05A1">
      <w:pPr>
        <w:autoSpaceDE w:val="0"/>
        <w:autoSpaceDN w:val="0"/>
        <w:adjustRightInd w:val="0"/>
        <w:spacing w:after="0" w:line="240" w:lineRule="auto"/>
        <w:ind w:firstLine="567"/>
        <w:contextualSpacing/>
        <w:jc w:val="both"/>
        <w:rPr>
          <w:rFonts w:ascii="Times New Roman" w:eastAsia="Times New Roman" w:hAnsi="Times New Roman" w:cs="Times New Roman"/>
          <w:b/>
          <w:color w:val="000000"/>
          <w:sz w:val="28"/>
          <w:szCs w:val="28"/>
          <w:lang w:eastAsia="ru-RU"/>
        </w:rPr>
      </w:pPr>
      <w:r w:rsidRPr="00D9436F">
        <w:rPr>
          <w:rFonts w:ascii="Times New Roman" w:eastAsia="Times New Roman" w:hAnsi="Times New Roman" w:cs="Times New Roman"/>
          <w:sz w:val="28"/>
          <w:szCs w:val="28"/>
          <w:lang w:eastAsia="ru-RU"/>
        </w:rPr>
        <w:t xml:space="preserve">Установлены нарушения части 2 и 13.1. статьи 34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а также </w:t>
      </w:r>
      <w:r w:rsidRPr="00D9436F">
        <w:rPr>
          <w:rFonts w:ascii="Times New Roman" w:eastAsia="Times New Roman" w:hAnsi="Times New Roman" w:cs="Times New Roman"/>
          <w:bCs/>
          <w:sz w:val="28"/>
          <w:szCs w:val="28"/>
          <w:lang w:eastAsia="ru-RU"/>
        </w:rPr>
        <w:t>статьи 309 Гражданского кодекса РФ по</w:t>
      </w:r>
      <w:r w:rsidRPr="00D9436F">
        <w:rPr>
          <w:rFonts w:ascii="Times New Roman" w:eastAsia="Times New Roman" w:hAnsi="Times New Roman" w:cs="Times New Roman"/>
          <w:sz w:val="28"/>
          <w:szCs w:val="28"/>
          <w:lang w:eastAsia="ru-RU"/>
        </w:rPr>
        <w:t xml:space="preserve"> 108 контрактам, заключённых в 2019 году на общую сумму </w:t>
      </w:r>
      <w:r w:rsidRPr="00D9436F">
        <w:rPr>
          <w:rFonts w:ascii="Times New Roman" w:eastAsia="Times New Roman" w:hAnsi="Times New Roman" w:cs="Times New Roman"/>
          <w:b/>
          <w:sz w:val="28"/>
          <w:szCs w:val="28"/>
          <w:lang w:eastAsia="ru-RU"/>
        </w:rPr>
        <w:t>1 335,0 тыс. руб</w:t>
      </w:r>
      <w:r w:rsidRPr="00D9436F">
        <w:rPr>
          <w:rFonts w:ascii="Times New Roman" w:eastAsia="Times New Roman" w:hAnsi="Times New Roman" w:cs="Times New Roman"/>
          <w:sz w:val="28"/>
          <w:szCs w:val="28"/>
          <w:lang w:eastAsia="ru-RU"/>
        </w:rPr>
        <w:t xml:space="preserve">. и по 88 контрактам, заключенных в 2018 году на общую сумму </w:t>
      </w:r>
      <w:r w:rsidRPr="00D9436F">
        <w:rPr>
          <w:rFonts w:ascii="Times New Roman" w:eastAsia="Times New Roman" w:hAnsi="Times New Roman" w:cs="Times New Roman"/>
          <w:b/>
          <w:sz w:val="28"/>
          <w:szCs w:val="28"/>
          <w:lang w:eastAsia="ru-RU"/>
        </w:rPr>
        <w:t xml:space="preserve">1 550,6 тыс. руб. </w:t>
      </w:r>
    </w:p>
    <w:p w:rsidR="00D9436F" w:rsidRPr="00C053A5" w:rsidRDefault="00D9436F" w:rsidP="00EF05A1">
      <w:pPr>
        <w:spacing w:after="0" w:line="240" w:lineRule="auto"/>
        <w:ind w:firstLine="567"/>
        <w:jc w:val="both"/>
        <w:rPr>
          <w:rFonts w:ascii="Times New Roman" w:eastAsia="Times New Roman" w:hAnsi="Times New Roman" w:cs="Times New Roman"/>
          <w:bCs/>
          <w:sz w:val="28"/>
          <w:szCs w:val="28"/>
          <w:lang w:eastAsia="ru-RU"/>
        </w:rPr>
      </w:pPr>
      <w:r w:rsidRPr="00D9436F">
        <w:rPr>
          <w:rFonts w:ascii="Times New Roman" w:eastAsia="Times New Roman" w:hAnsi="Times New Roman" w:cs="Times New Roman"/>
          <w:b/>
          <w:bCs/>
          <w:sz w:val="28"/>
          <w:szCs w:val="28"/>
          <w:lang w:eastAsia="ru-RU"/>
        </w:rPr>
        <w:t>Установлено не выполнение муниципального задания. С</w:t>
      </w:r>
      <w:r w:rsidRPr="00D9436F">
        <w:rPr>
          <w:rFonts w:ascii="Times New Roman" w:eastAsia="Times New Roman" w:hAnsi="Times New Roman" w:cs="Times New Roman"/>
          <w:bCs/>
          <w:sz w:val="28"/>
          <w:szCs w:val="28"/>
          <w:lang w:eastAsia="ru-RU"/>
        </w:rPr>
        <w:t xml:space="preserve">огласно расчета, Учреждение обязано вернуть в бюджет Георгиевского городского округа субсидии </w:t>
      </w:r>
      <w:r w:rsidRPr="00D9436F">
        <w:rPr>
          <w:rFonts w:ascii="Times New Roman" w:eastAsia="Times New Roman" w:hAnsi="Times New Roman" w:cs="Times New Roman"/>
          <w:b/>
          <w:bCs/>
          <w:sz w:val="28"/>
          <w:szCs w:val="28"/>
          <w:lang w:eastAsia="ru-RU"/>
        </w:rPr>
        <w:t>в объёме 58,8 тыс. руб</w:t>
      </w:r>
      <w:r w:rsidRPr="00C053A5">
        <w:rPr>
          <w:rFonts w:ascii="Times New Roman" w:eastAsia="Times New Roman" w:hAnsi="Times New Roman" w:cs="Times New Roman"/>
          <w:bCs/>
          <w:sz w:val="28"/>
          <w:szCs w:val="28"/>
          <w:lang w:eastAsia="ru-RU"/>
        </w:rPr>
        <w:t>.</w:t>
      </w:r>
      <w:r w:rsidR="00C053A5" w:rsidRPr="00C053A5">
        <w:rPr>
          <w:rFonts w:ascii="Times New Roman" w:eastAsia="Times New Roman" w:hAnsi="Times New Roman" w:cs="Times New Roman"/>
          <w:bCs/>
          <w:sz w:val="28"/>
          <w:szCs w:val="28"/>
          <w:lang w:eastAsia="ru-RU"/>
        </w:rPr>
        <w:t xml:space="preserve"> (согласно отчета за 2020 год данная сумма поступит в 2021 году).</w:t>
      </w:r>
    </w:p>
    <w:p w:rsidR="00D9436F" w:rsidRPr="00D9436F" w:rsidRDefault="00D9436F" w:rsidP="00EF05A1">
      <w:pPr>
        <w:shd w:val="clear" w:color="auto" w:fill="FFFFFF"/>
        <w:tabs>
          <w:tab w:val="left" w:pos="0"/>
        </w:tabs>
        <w:spacing w:after="0" w:line="240" w:lineRule="auto"/>
        <w:ind w:firstLine="567"/>
        <w:jc w:val="both"/>
        <w:rPr>
          <w:rFonts w:ascii="Times New Roman" w:eastAsia="Times New Roman" w:hAnsi="Times New Roman" w:cs="Times New Roman"/>
          <w:b/>
          <w:sz w:val="28"/>
          <w:szCs w:val="28"/>
          <w:lang w:eastAsia="ru-RU"/>
        </w:rPr>
      </w:pPr>
      <w:r w:rsidRPr="00D9436F">
        <w:rPr>
          <w:rFonts w:ascii="Times New Roman" w:eastAsia="Times New Roman" w:hAnsi="Times New Roman" w:cs="Times New Roman"/>
          <w:sz w:val="28"/>
          <w:szCs w:val="28"/>
          <w:lang w:eastAsia="ru-RU"/>
        </w:rPr>
        <w:t xml:space="preserve">Допущены случаи неверного оклада работникам школы, в результате </w:t>
      </w:r>
      <w:r w:rsidRPr="00D9436F">
        <w:rPr>
          <w:rFonts w:ascii="Times New Roman" w:eastAsia="Times New Roman" w:hAnsi="Times New Roman" w:cs="Times New Roman"/>
          <w:b/>
          <w:sz w:val="28"/>
          <w:szCs w:val="28"/>
          <w:lang w:eastAsia="ru-RU"/>
        </w:rPr>
        <w:t xml:space="preserve">за 2018 г. переплата составляет 2,6 тыс. руб. </w:t>
      </w:r>
      <w:r w:rsidRPr="00D9436F">
        <w:rPr>
          <w:rFonts w:ascii="Times New Roman" w:eastAsia="Times New Roman" w:hAnsi="Times New Roman" w:cs="Times New Roman"/>
          <w:sz w:val="28"/>
          <w:szCs w:val="28"/>
          <w:lang w:eastAsia="ru-RU"/>
        </w:rPr>
        <w:t xml:space="preserve">Аналогичные выплаты произведены и в 2019 году - </w:t>
      </w:r>
      <w:r w:rsidRPr="00D9436F">
        <w:rPr>
          <w:rFonts w:ascii="Times New Roman" w:eastAsia="Times New Roman" w:hAnsi="Times New Roman" w:cs="Times New Roman"/>
          <w:b/>
          <w:sz w:val="28"/>
          <w:szCs w:val="28"/>
          <w:lang w:eastAsia="ru-RU"/>
        </w:rPr>
        <w:t xml:space="preserve">переплата составляет 2,6 тыс. руб. </w:t>
      </w:r>
    </w:p>
    <w:p w:rsidR="00D9436F" w:rsidRPr="00D9436F" w:rsidRDefault="00D9436F" w:rsidP="00EF05A1">
      <w:pPr>
        <w:tabs>
          <w:tab w:val="left" w:pos="29"/>
          <w:tab w:val="left" w:pos="7513"/>
        </w:tabs>
        <w:autoSpaceDE w:val="0"/>
        <w:autoSpaceDN w:val="0"/>
        <w:adjustRightInd w:val="0"/>
        <w:spacing w:after="0" w:line="240" w:lineRule="auto"/>
        <w:ind w:firstLine="567"/>
        <w:contextualSpacing/>
        <w:jc w:val="both"/>
        <w:rPr>
          <w:rFonts w:ascii="Times New Roman" w:eastAsia="Times New Roman" w:hAnsi="Times New Roman" w:cs="Times New Roman"/>
          <w:b/>
          <w:sz w:val="28"/>
          <w:szCs w:val="28"/>
          <w:lang w:eastAsia="ru-RU"/>
        </w:rPr>
      </w:pPr>
      <w:r w:rsidRPr="00D9436F">
        <w:rPr>
          <w:rFonts w:ascii="Times New Roman" w:eastAsia="Times New Roman" w:hAnsi="Times New Roman" w:cs="Times New Roman"/>
          <w:sz w:val="28"/>
          <w:szCs w:val="28"/>
          <w:lang w:eastAsia="ru-RU"/>
        </w:rPr>
        <w:t>Для принятия мер по устранению выявленных в ходе проведения контрольного мероприятия нарушений и недостатков направлены представления управлению культуры и туризма администрации (от 24.11.2020 г. № 6) и муниципальному бюджетному учреждению дополнительного образования «Детская музыкальная школа города Георгиевска» (от 24.11.2020 г. № 7).</w:t>
      </w:r>
    </w:p>
    <w:p w:rsidR="00D9436F" w:rsidRPr="00D9436F" w:rsidRDefault="00D9436F" w:rsidP="00EF05A1">
      <w:pPr>
        <w:tabs>
          <w:tab w:val="left" w:pos="29"/>
          <w:tab w:val="left" w:pos="7513"/>
        </w:tabs>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xml:space="preserve">По результатам контрольного мероприятия направлены информации для сведения в Думу и исполняющей полномочия Главы Георгиевского городского округа. </w:t>
      </w:r>
    </w:p>
    <w:p w:rsidR="00D9436F" w:rsidRPr="00D9436F" w:rsidRDefault="00D9436F" w:rsidP="00EF05A1">
      <w:pPr>
        <w:spacing w:after="0" w:line="240" w:lineRule="auto"/>
        <w:ind w:firstLine="567"/>
        <w:jc w:val="both"/>
        <w:rPr>
          <w:rFonts w:ascii="Times New Roman" w:eastAsia="Times New Roman" w:hAnsi="Times New Roman" w:cs="Times New Roman"/>
          <w:sz w:val="28"/>
          <w:szCs w:val="28"/>
          <w:lang w:eastAsia="ru-RU"/>
        </w:rPr>
      </w:pPr>
    </w:p>
    <w:p w:rsidR="00D9436F" w:rsidRPr="00D9436F" w:rsidRDefault="00D9436F" w:rsidP="00EF05A1">
      <w:pPr>
        <w:numPr>
          <w:ilvl w:val="0"/>
          <w:numId w:val="2"/>
        </w:numPr>
        <w:spacing w:after="0" w:line="240" w:lineRule="auto"/>
        <w:ind w:left="0" w:firstLine="567"/>
        <w:jc w:val="both"/>
        <w:rPr>
          <w:rFonts w:ascii="Times New Roman" w:eastAsia="Times New Roman" w:hAnsi="Times New Roman" w:cs="Times New Roman"/>
          <w:sz w:val="28"/>
          <w:szCs w:val="28"/>
          <w:u w:val="single"/>
          <w:lang w:eastAsia="ru-RU"/>
        </w:rPr>
      </w:pPr>
      <w:r w:rsidRPr="00D9436F">
        <w:rPr>
          <w:rFonts w:ascii="Times New Roman" w:eastAsia="Times New Roman" w:hAnsi="Times New Roman" w:cs="Times New Roman"/>
          <w:sz w:val="28"/>
          <w:szCs w:val="28"/>
          <w:u w:val="single"/>
          <w:lang w:eastAsia="ru-RU"/>
        </w:rPr>
        <w:t xml:space="preserve">Контрольное мероприятие «Проверка законности, обоснованности, эффективности планирования и использования средств бюджета Георгиевского городского округа Ставропольского края, направленных на приобретение горюче-смазочных материалов администрацией Георгиевского городского округа Ставропольского края и структурными подразделениями администрации Георгиевского городского округа Ставропольского края, обладающими правами юридического лица» за 9 месяцев 2020 года. </w:t>
      </w:r>
    </w:p>
    <w:p w:rsidR="00D9436F" w:rsidRPr="00D9436F" w:rsidRDefault="00D9436F" w:rsidP="00EF05A1">
      <w:pPr>
        <w:spacing w:after="0" w:line="240" w:lineRule="auto"/>
        <w:ind w:firstLine="567"/>
        <w:jc w:val="both"/>
        <w:rPr>
          <w:rFonts w:ascii="Times New Roman" w:eastAsia="Times New Roman" w:hAnsi="Times New Roman" w:cs="Times New Roman"/>
          <w:color w:val="FF0000"/>
          <w:sz w:val="28"/>
          <w:szCs w:val="28"/>
          <w:lang w:eastAsia="ru-RU"/>
        </w:rPr>
      </w:pPr>
      <w:r w:rsidRPr="00D9436F">
        <w:rPr>
          <w:rFonts w:ascii="Times New Roman" w:eastAsia="Times New Roman" w:hAnsi="Times New Roman" w:cs="Times New Roman"/>
          <w:sz w:val="28"/>
          <w:szCs w:val="28"/>
          <w:lang w:eastAsia="ru-RU"/>
        </w:rPr>
        <w:t xml:space="preserve">По результатам контрольного мероприятия установлены нарушения отдельных норм: приказа Минтранса РФ от 18.09.2008г. № 152 «Об утверждении обязательных реквизитов и порядка заполнения путевых листов», Федерального закона "О бухгалтерском учете" от 06.12.2011 № 402-ФЗ, требований части 7 статьи 94 Закона № 44-ФЗ о закупках, </w:t>
      </w:r>
      <w:r w:rsidRPr="00D9436F">
        <w:rPr>
          <w:rFonts w:ascii="Times New Roman" w:eastAsia="Times New Roman" w:hAnsi="Times New Roman" w:cs="Times New Roman"/>
          <w:color w:val="000000"/>
          <w:sz w:val="28"/>
          <w:szCs w:val="28"/>
          <w:lang w:eastAsia="ru-RU"/>
        </w:rPr>
        <w:t>Положения о порядке материально-технического и организационного обеспечения деятельности органов местного самоуправления Георгиевского городского округа Ставропольского края, утверждённого решением  Думы города Георгиевска Ставропольского края от 27.04.2017 г. № 859-73</w:t>
      </w:r>
    </w:p>
    <w:p w:rsidR="00D9436F" w:rsidRPr="00D9436F" w:rsidRDefault="00D9436F" w:rsidP="00EF05A1">
      <w:pPr>
        <w:spacing w:after="0" w:line="240" w:lineRule="auto"/>
        <w:ind w:firstLine="567"/>
        <w:jc w:val="both"/>
        <w:rPr>
          <w:rFonts w:ascii="Times New Roman" w:eastAsia="Times New Roman" w:hAnsi="Times New Roman" w:cs="Times New Roman"/>
          <w:b/>
          <w:color w:val="000000"/>
          <w:sz w:val="28"/>
          <w:szCs w:val="28"/>
          <w:lang w:eastAsia="ru-RU"/>
        </w:rPr>
      </w:pPr>
      <w:r w:rsidRPr="00D9436F">
        <w:rPr>
          <w:rFonts w:ascii="Times New Roman" w:eastAsia="Times New Roman" w:hAnsi="Times New Roman" w:cs="Times New Roman"/>
          <w:color w:val="000000"/>
          <w:sz w:val="28"/>
          <w:szCs w:val="28"/>
          <w:lang w:eastAsia="ru-RU"/>
        </w:rPr>
        <w:t xml:space="preserve">Допускаются случаи отвлечения объема бензина, а соответственно бюджетных средств, на заправку газонокосилок Управлением культуры </w:t>
      </w:r>
      <w:r w:rsidRPr="00D9436F">
        <w:rPr>
          <w:rFonts w:ascii="Times New Roman" w:eastAsia="Times New Roman" w:hAnsi="Times New Roman" w:cs="Times New Roman"/>
          <w:bCs/>
          <w:color w:val="000000"/>
          <w:sz w:val="28"/>
          <w:szCs w:val="28"/>
          <w:lang w:eastAsia="ru-RU"/>
        </w:rPr>
        <w:t xml:space="preserve">в </w:t>
      </w:r>
      <w:r w:rsidRPr="00D9436F">
        <w:rPr>
          <w:rFonts w:ascii="Times New Roman" w:eastAsia="Times New Roman" w:hAnsi="Times New Roman" w:cs="Times New Roman"/>
          <w:b/>
          <w:bCs/>
          <w:color w:val="000000"/>
          <w:sz w:val="28"/>
          <w:szCs w:val="28"/>
          <w:lang w:eastAsia="ru-RU"/>
        </w:rPr>
        <w:t>количестве 7,987 л. на сумму 0,4 тыс. руб.</w:t>
      </w:r>
      <w:r w:rsidRPr="00D9436F">
        <w:rPr>
          <w:rFonts w:ascii="Times New Roman" w:eastAsia="Times New Roman" w:hAnsi="Times New Roman" w:cs="Times New Roman"/>
          <w:b/>
          <w:color w:val="000000"/>
          <w:sz w:val="28"/>
          <w:szCs w:val="28"/>
          <w:lang w:eastAsia="ru-RU"/>
        </w:rPr>
        <w:t xml:space="preserve"> и Управлением по делам территорий 120 л. на сумму 5,3 тыс. руб.</w:t>
      </w:r>
    </w:p>
    <w:p w:rsidR="00D9436F" w:rsidRPr="00D9436F" w:rsidRDefault="00D9436F" w:rsidP="00EF05A1">
      <w:pPr>
        <w:tabs>
          <w:tab w:val="left" w:pos="709"/>
        </w:tabs>
        <w:spacing w:after="0" w:line="240" w:lineRule="auto"/>
        <w:ind w:firstLine="567"/>
        <w:contextualSpacing/>
        <w:jc w:val="both"/>
        <w:textAlignment w:val="baseline"/>
        <w:rPr>
          <w:rFonts w:ascii="Times New Roman" w:eastAsia="Times New Roman" w:hAnsi="Times New Roman" w:cs="Times New Roman"/>
          <w:bCs/>
          <w:color w:val="000000"/>
          <w:sz w:val="28"/>
          <w:szCs w:val="28"/>
          <w:shd w:val="clear" w:color="auto" w:fill="FFFFFF"/>
          <w:lang w:eastAsia="ru-RU"/>
        </w:rPr>
      </w:pPr>
      <w:r w:rsidRPr="00D9436F">
        <w:rPr>
          <w:rFonts w:ascii="Times New Roman" w:eastAsia="Times New Roman" w:hAnsi="Times New Roman" w:cs="Times New Roman"/>
          <w:bCs/>
          <w:color w:val="000000"/>
          <w:sz w:val="28"/>
          <w:szCs w:val="28"/>
          <w:shd w:val="clear" w:color="auto" w:fill="FFFFFF"/>
          <w:lang w:eastAsia="ru-RU"/>
        </w:rPr>
        <w:t xml:space="preserve">За 9 месяцев 2020 г., по Управлению архитектуры сверх нормативные расходы по приобретению бензина составили </w:t>
      </w:r>
      <w:r w:rsidRPr="00D9436F">
        <w:rPr>
          <w:rFonts w:ascii="Times New Roman" w:eastAsia="Times New Roman" w:hAnsi="Times New Roman" w:cs="Times New Roman"/>
          <w:b/>
          <w:bCs/>
          <w:color w:val="000000"/>
          <w:sz w:val="28"/>
          <w:szCs w:val="28"/>
          <w:shd w:val="clear" w:color="auto" w:fill="FFFFFF"/>
          <w:lang w:eastAsia="ru-RU"/>
        </w:rPr>
        <w:t>9,6 тыс. руб</w:t>
      </w:r>
      <w:r w:rsidRPr="00D9436F">
        <w:rPr>
          <w:rFonts w:ascii="Times New Roman" w:eastAsia="Times New Roman" w:hAnsi="Times New Roman" w:cs="Times New Roman"/>
          <w:bCs/>
          <w:color w:val="000000"/>
          <w:sz w:val="28"/>
          <w:szCs w:val="28"/>
          <w:shd w:val="clear" w:color="auto" w:fill="FFFFFF"/>
          <w:lang w:eastAsia="ru-RU"/>
        </w:rPr>
        <w:t xml:space="preserve">. </w:t>
      </w:r>
    </w:p>
    <w:p w:rsidR="00D9436F" w:rsidRPr="00D9436F" w:rsidRDefault="00D9436F" w:rsidP="00EF05A1">
      <w:pPr>
        <w:tabs>
          <w:tab w:val="left" w:pos="709"/>
        </w:tabs>
        <w:spacing w:after="0" w:line="240" w:lineRule="auto"/>
        <w:ind w:firstLine="567"/>
        <w:contextualSpacing/>
        <w:jc w:val="both"/>
        <w:textAlignment w:val="baseline"/>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При проверки установлены случаи, неэффективного использования муниципальной собственности, когда автотранспортные средства (</w:t>
      </w:r>
      <w:proofErr w:type="spellStart"/>
      <w:r w:rsidRPr="00D9436F">
        <w:rPr>
          <w:rFonts w:ascii="Times New Roman" w:eastAsia="Times New Roman" w:hAnsi="Times New Roman" w:cs="Times New Roman"/>
          <w:sz w:val="28"/>
          <w:szCs w:val="28"/>
          <w:lang w:eastAsia="ru-RU"/>
        </w:rPr>
        <w:t>автогредеры</w:t>
      </w:r>
      <w:proofErr w:type="spellEnd"/>
      <w:r w:rsidRPr="00D9436F">
        <w:rPr>
          <w:rFonts w:ascii="Times New Roman" w:eastAsia="Times New Roman" w:hAnsi="Times New Roman" w:cs="Times New Roman"/>
          <w:sz w:val="28"/>
          <w:szCs w:val="28"/>
          <w:lang w:eastAsia="ru-RU"/>
        </w:rPr>
        <w:t xml:space="preserve"> и автобусы) не используются Управлением по делам территорий.</w:t>
      </w:r>
    </w:p>
    <w:p w:rsidR="00D9436F" w:rsidRPr="00D9436F" w:rsidRDefault="00D9436F" w:rsidP="00EF05A1">
      <w:pPr>
        <w:tabs>
          <w:tab w:val="left" w:pos="0"/>
        </w:tabs>
        <w:spacing w:after="0" w:line="300" w:lineRule="atLeast"/>
        <w:ind w:firstLine="567"/>
        <w:jc w:val="both"/>
        <w:textAlignment w:val="baseline"/>
        <w:rPr>
          <w:rFonts w:ascii="Times New Roman" w:eastAsia="Times New Roman" w:hAnsi="Times New Roman" w:cs="Times New Roman"/>
          <w:bCs/>
          <w:sz w:val="28"/>
          <w:szCs w:val="28"/>
          <w:lang w:eastAsia="ru-RU"/>
        </w:rPr>
      </w:pPr>
      <w:r w:rsidRPr="00D9436F">
        <w:rPr>
          <w:rFonts w:ascii="Times New Roman" w:eastAsia="Times New Roman" w:hAnsi="Times New Roman" w:cs="Times New Roman"/>
          <w:bCs/>
          <w:sz w:val="28"/>
          <w:szCs w:val="28"/>
          <w:lang w:eastAsia="ru-RU"/>
        </w:rPr>
        <w:t xml:space="preserve">Неправомерное завышение нормы списания топлива выявила необоснованное списание бензина в объёме 131,21 л. на общую </w:t>
      </w:r>
      <w:r w:rsidRPr="00D9436F">
        <w:rPr>
          <w:rFonts w:ascii="Times New Roman" w:eastAsia="Times New Roman" w:hAnsi="Times New Roman" w:cs="Times New Roman"/>
          <w:b/>
          <w:bCs/>
          <w:sz w:val="28"/>
          <w:szCs w:val="28"/>
          <w:lang w:eastAsia="ru-RU"/>
        </w:rPr>
        <w:t>сумму 7,2</w:t>
      </w:r>
      <w:r w:rsidRPr="00D9436F">
        <w:rPr>
          <w:rFonts w:ascii="Times New Roman" w:eastAsia="Times New Roman" w:hAnsi="Times New Roman" w:cs="Times New Roman"/>
          <w:bCs/>
          <w:sz w:val="28"/>
          <w:szCs w:val="28"/>
          <w:lang w:eastAsia="ru-RU"/>
        </w:rPr>
        <w:t xml:space="preserve"> тыс. руб. по </w:t>
      </w:r>
      <w:r w:rsidRPr="00D9436F">
        <w:rPr>
          <w:rFonts w:ascii="Times New Roman" w:eastAsia="Times New Roman" w:hAnsi="Times New Roman" w:cs="Times New Roman"/>
          <w:sz w:val="28"/>
          <w:szCs w:val="28"/>
          <w:lang w:eastAsia="ru-RU"/>
        </w:rPr>
        <w:t xml:space="preserve">Управлению архитектуры </w:t>
      </w:r>
      <w:r w:rsidRPr="00D9436F">
        <w:rPr>
          <w:rFonts w:ascii="Times New Roman" w:eastAsia="Times New Roman" w:hAnsi="Times New Roman" w:cs="Times New Roman"/>
          <w:bCs/>
          <w:sz w:val="28"/>
          <w:szCs w:val="28"/>
          <w:lang w:eastAsia="ru-RU"/>
        </w:rPr>
        <w:t>и другие нарушения.</w:t>
      </w:r>
    </w:p>
    <w:p w:rsidR="00D9436F" w:rsidRPr="00D9436F" w:rsidRDefault="00D9436F" w:rsidP="00EF05A1">
      <w:pPr>
        <w:spacing w:after="0" w:line="240" w:lineRule="auto"/>
        <w:ind w:firstLine="567"/>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xml:space="preserve">В настоящее время решен вопрос о передачи части автомобилей в МКУ «Центр по оказанию услуг». Для принятия мер по недопущению выявленных в ходе проведения контрольного мероприятия нарушений и недостатков, в организациях где планируется самостоятельное использование автотранспорта, направлены письма с рекомендациями Администрации, Управлению по делам территорий, Управлению ЖКХ </w:t>
      </w:r>
    </w:p>
    <w:p w:rsidR="00D9436F" w:rsidRPr="00D9436F" w:rsidRDefault="00D9436F" w:rsidP="00EF05A1">
      <w:pPr>
        <w:spacing w:after="0" w:line="240" w:lineRule="auto"/>
        <w:ind w:firstLine="567"/>
        <w:jc w:val="both"/>
        <w:rPr>
          <w:rFonts w:ascii="Times New Roman" w:eastAsia="Times New Roman" w:hAnsi="Times New Roman" w:cs="Times New Roman"/>
          <w:sz w:val="28"/>
          <w:szCs w:val="28"/>
          <w:lang w:eastAsia="ru-RU"/>
        </w:rPr>
      </w:pPr>
    </w:p>
    <w:p w:rsidR="00D9436F" w:rsidRPr="00D9436F" w:rsidRDefault="00D9436F" w:rsidP="00EF05A1">
      <w:pPr>
        <w:spacing w:after="0" w:line="240" w:lineRule="auto"/>
        <w:ind w:firstLine="567"/>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По завершению контрольных мероприятий, проводимых в 2019 году, в контрольно-счетную палату поступила информация в 2020 году по реализации двух контрольных мероприятий:</w:t>
      </w:r>
    </w:p>
    <w:p w:rsidR="00D9436F" w:rsidRPr="00D9436F" w:rsidRDefault="00D9436F" w:rsidP="00EF05A1">
      <w:pPr>
        <w:numPr>
          <w:ilvl w:val="0"/>
          <w:numId w:val="3"/>
        </w:numPr>
        <w:spacing w:after="0" w:line="240" w:lineRule="auto"/>
        <w:ind w:left="0" w:firstLine="567"/>
        <w:contextualSpacing/>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ar-SA"/>
        </w:rPr>
        <w:t>По контрольному мероприятию: «</w:t>
      </w:r>
      <w:bookmarkStart w:id="3" w:name="_Hlk20388106"/>
      <w:r w:rsidRPr="00D9436F">
        <w:rPr>
          <w:rFonts w:ascii="Times New Roman" w:eastAsia="Times New Roman" w:hAnsi="Times New Roman" w:cs="Times New Roman"/>
          <w:sz w:val="28"/>
          <w:szCs w:val="28"/>
          <w:lang w:eastAsia="ru-RU"/>
        </w:rPr>
        <w:t xml:space="preserve">Проверка финансово-хозяйственной деятельности и использования средств субсидий, </w:t>
      </w:r>
      <w:r w:rsidRPr="00D9436F">
        <w:rPr>
          <w:rFonts w:ascii="Times New Roman" w:eastAsia="Times New Roman" w:hAnsi="Times New Roman" w:cs="Times New Roman"/>
          <w:sz w:val="28"/>
          <w:szCs w:val="28"/>
          <w:lang w:eastAsia="ru-RU"/>
        </w:rPr>
        <w:lastRenderedPageBreak/>
        <w:t xml:space="preserve">выделенных из бюджета на выполнение муниципального задания и иные цели муниципальному бюджетному общеобразовательному учреждению «Средняя общеобразовательная школа № 26 с. </w:t>
      </w:r>
      <w:proofErr w:type="spellStart"/>
      <w:r w:rsidRPr="00D9436F">
        <w:rPr>
          <w:rFonts w:ascii="Times New Roman" w:eastAsia="Times New Roman" w:hAnsi="Times New Roman" w:cs="Times New Roman"/>
          <w:sz w:val="28"/>
          <w:szCs w:val="28"/>
          <w:lang w:eastAsia="ru-RU"/>
        </w:rPr>
        <w:t>Краснокумского</w:t>
      </w:r>
      <w:proofErr w:type="spellEnd"/>
      <w:r w:rsidRPr="00D9436F">
        <w:rPr>
          <w:rFonts w:ascii="Times New Roman" w:eastAsia="Times New Roman" w:hAnsi="Times New Roman" w:cs="Times New Roman"/>
          <w:sz w:val="28"/>
          <w:szCs w:val="28"/>
          <w:lang w:eastAsia="ru-RU"/>
        </w:rPr>
        <w:t>» в рамках муниципальной программы «Развитие образования и моложёной политики» за 2018 год  и истекший период 2019 года»</w:t>
      </w:r>
      <w:bookmarkEnd w:id="3"/>
      <w:r w:rsidRPr="00D9436F">
        <w:rPr>
          <w:rFonts w:ascii="Times New Roman" w:eastAsia="Times New Roman" w:hAnsi="Times New Roman" w:cs="Times New Roman"/>
          <w:sz w:val="28"/>
          <w:szCs w:val="28"/>
          <w:lang w:eastAsia="ru-RU"/>
        </w:rPr>
        <w:t>, в результате, в доход бюджета поступили штраф с юридического лица в сумме 5,3 тыс. руб., с физического лица 20,0 тыс. руб.</w:t>
      </w:r>
    </w:p>
    <w:p w:rsidR="00D9436F" w:rsidRPr="00D9436F" w:rsidRDefault="00D9436F" w:rsidP="00EF05A1">
      <w:pPr>
        <w:spacing w:after="0" w:line="240" w:lineRule="auto"/>
        <w:ind w:firstLine="567"/>
        <w:contextualSpacing/>
        <w:jc w:val="both"/>
        <w:rPr>
          <w:rFonts w:ascii="Times New Roman" w:eastAsia="Times New Roman" w:hAnsi="Times New Roman" w:cs="Times New Roman"/>
          <w:sz w:val="28"/>
          <w:szCs w:val="28"/>
          <w:lang w:eastAsia="ru-RU"/>
        </w:rPr>
      </w:pPr>
    </w:p>
    <w:p w:rsidR="00D9436F" w:rsidRPr="00D9436F" w:rsidRDefault="00D9436F" w:rsidP="00EF05A1">
      <w:pPr>
        <w:numPr>
          <w:ilvl w:val="0"/>
          <w:numId w:val="3"/>
        </w:numPr>
        <w:spacing w:after="0" w:line="240" w:lineRule="auto"/>
        <w:ind w:left="0" w:firstLine="567"/>
        <w:contextualSpacing/>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ar-SA"/>
        </w:rPr>
        <w:t>По контрольному мероприятию: «П</w:t>
      </w:r>
      <w:r w:rsidRPr="00D9436F">
        <w:rPr>
          <w:rFonts w:ascii="Times New Roman" w:eastAsia="Times New Roman" w:hAnsi="Times New Roman" w:cs="Times New Roman"/>
          <w:sz w:val="28"/>
          <w:szCs w:val="28"/>
          <w:lang w:eastAsia="ru-RU"/>
        </w:rPr>
        <w:t>роверка поступления доходов от продажи приватизируемого муниципального имущества, включая проверку  расходов, связанных с приватизацией муниципального имущества за 2018 и истекший период 2019 года», Георгиевской межрайонной прокуратурой (письмо от 20.03.2020 г. № 7/2-86-2020) уведомлено, что постановлением мирового судьи судебного участка № 1 Георгиевска и Георгиевского района от 17.02.2020 г. руководитель управления имущественных и земельных отношений администрации округа (Волошина О.Н.) привлечена к административной ответственности в виде штрафа.</w:t>
      </w:r>
    </w:p>
    <w:p w:rsidR="00D9436F" w:rsidRPr="00D9436F" w:rsidRDefault="00D9436F" w:rsidP="00EF05A1">
      <w:pPr>
        <w:spacing w:after="0" w:line="240" w:lineRule="auto"/>
        <w:ind w:firstLine="567"/>
        <w:contextualSpacing/>
        <w:rPr>
          <w:rFonts w:ascii="Times New Roman" w:eastAsia="Times New Roman" w:hAnsi="Times New Roman" w:cs="Times New Roman"/>
          <w:sz w:val="28"/>
          <w:szCs w:val="28"/>
          <w:lang w:eastAsia="ru-RU"/>
        </w:rPr>
      </w:pPr>
    </w:p>
    <w:p w:rsidR="00D9436F" w:rsidRPr="00D9436F" w:rsidRDefault="00D9436F" w:rsidP="00EF05A1">
      <w:pPr>
        <w:spacing w:after="0" w:line="240" w:lineRule="auto"/>
        <w:ind w:firstLine="567"/>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Также по материалам контрольных мероприятий:</w:t>
      </w:r>
    </w:p>
    <w:p w:rsidR="00D9436F" w:rsidRPr="00D9436F" w:rsidRDefault="00D9436F" w:rsidP="00EF05A1">
      <w:pPr>
        <w:spacing w:after="0" w:line="240" w:lineRule="auto"/>
        <w:ind w:firstLine="567"/>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xml:space="preserve"> – в целях повышения эффективности использования бюджетных средств администрацией городского округа и проверяемыми организациями принято 9 локальных правовых акта;</w:t>
      </w:r>
    </w:p>
    <w:p w:rsidR="00D9436F" w:rsidRPr="00D9436F" w:rsidRDefault="00D9436F" w:rsidP="00EF05A1">
      <w:pPr>
        <w:spacing w:after="0" w:line="240" w:lineRule="auto"/>
        <w:ind w:firstLine="567"/>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xml:space="preserve"> – привлечено к дисциплинарной ответственности 6 сотрудников проверенных организаций; </w:t>
      </w:r>
    </w:p>
    <w:p w:rsidR="00D9436F" w:rsidRPr="00D9436F" w:rsidRDefault="00D9436F" w:rsidP="00EF05A1">
      <w:pPr>
        <w:spacing w:after="0" w:line="240" w:lineRule="auto"/>
        <w:ind w:firstLine="567"/>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в правоохранительные и надзорные органы направлено 6 материалов, по результатам рассмотрения, которых внесено 4 представления об устранении нарушений, часть материалов в настоящее время находится на рассмотрении.</w:t>
      </w:r>
    </w:p>
    <w:p w:rsidR="00D9436F" w:rsidRPr="00D9436F" w:rsidRDefault="00D9436F" w:rsidP="00EF05A1">
      <w:pPr>
        <w:spacing w:after="0" w:line="240" w:lineRule="auto"/>
        <w:ind w:firstLine="567"/>
        <w:contextualSpacing/>
        <w:jc w:val="both"/>
        <w:rPr>
          <w:rFonts w:ascii="Times New Roman" w:eastAsia="Times New Roman" w:hAnsi="Times New Roman" w:cs="Times New Roman"/>
          <w:sz w:val="28"/>
          <w:szCs w:val="28"/>
          <w:lang w:eastAsia="ru-RU"/>
        </w:rPr>
      </w:pPr>
    </w:p>
    <w:p w:rsidR="00D9436F" w:rsidRPr="00D9436F" w:rsidRDefault="00D9436F" w:rsidP="00EF05A1">
      <w:pPr>
        <w:numPr>
          <w:ilvl w:val="0"/>
          <w:numId w:val="3"/>
        </w:numPr>
        <w:spacing w:after="0" w:line="240" w:lineRule="auto"/>
        <w:ind w:left="0" w:firstLine="567"/>
        <w:jc w:val="center"/>
        <w:rPr>
          <w:rFonts w:ascii="Times New Roman" w:eastAsia="Times New Roman" w:hAnsi="Times New Roman" w:cs="Times New Roman"/>
          <w:b/>
          <w:bCs/>
          <w:sz w:val="28"/>
          <w:szCs w:val="28"/>
          <w:lang w:eastAsia="ru-RU"/>
        </w:rPr>
      </w:pPr>
      <w:r w:rsidRPr="00D9436F">
        <w:rPr>
          <w:rFonts w:ascii="Times New Roman" w:eastAsia="Times New Roman" w:hAnsi="Times New Roman" w:cs="Times New Roman"/>
          <w:b/>
          <w:bCs/>
          <w:sz w:val="28"/>
          <w:szCs w:val="28"/>
          <w:lang w:eastAsia="ru-RU"/>
        </w:rPr>
        <w:t>Экспертно-аналитическая деятельность</w:t>
      </w:r>
    </w:p>
    <w:p w:rsidR="00D9436F" w:rsidRPr="00D9436F" w:rsidRDefault="00D9436F" w:rsidP="00EF05A1">
      <w:pPr>
        <w:spacing w:after="0" w:line="240" w:lineRule="auto"/>
        <w:ind w:firstLine="567"/>
        <w:jc w:val="both"/>
        <w:rPr>
          <w:rFonts w:ascii="Times New Roman" w:eastAsia="Times New Roman" w:hAnsi="Times New Roman" w:cs="Times New Roman"/>
          <w:sz w:val="28"/>
          <w:szCs w:val="28"/>
          <w:lang w:eastAsia="ru-RU"/>
        </w:rPr>
      </w:pPr>
    </w:p>
    <w:p w:rsidR="00D9436F" w:rsidRPr="00D9436F" w:rsidRDefault="00D9436F" w:rsidP="00EF05A1">
      <w:pPr>
        <w:spacing w:after="0" w:line="240" w:lineRule="auto"/>
        <w:ind w:firstLine="567"/>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Экспертно-аналитическая деятельность контрольно-счётной палаты направлена на предотвращение потенциальных нарушений и недостатков на стадии экспертизы проектов муниципальных правовых актов, их корректировки с точки зрения законности, целесообразности и эффективности использования средств бюджета Георгиевского городского округа, муниципальной собственности, недопущения коррупционных проявлений.</w:t>
      </w:r>
    </w:p>
    <w:p w:rsidR="00D9436F" w:rsidRPr="00D9436F" w:rsidRDefault="00D9436F" w:rsidP="00EF05A1">
      <w:pPr>
        <w:spacing w:after="0" w:line="240" w:lineRule="auto"/>
        <w:ind w:firstLine="567"/>
        <w:jc w:val="both"/>
        <w:rPr>
          <w:rFonts w:ascii="Times New Roman" w:eastAsia="Times New Roman" w:hAnsi="Times New Roman" w:cs="Times New Roman"/>
          <w:bCs/>
          <w:sz w:val="28"/>
          <w:szCs w:val="28"/>
          <w:lang w:eastAsia="ru-RU"/>
        </w:rPr>
      </w:pPr>
      <w:r w:rsidRPr="00D9436F">
        <w:rPr>
          <w:rFonts w:ascii="Times New Roman" w:eastAsia="Times New Roman" w:hAnsi="Times New Roman" w:cs="Times New Roman"/>
          <w:sz w:val="28"/>
          <w:szCs w:val="28"/>
          <w:lang w:eastAsia="ru-RU"/>
        </w:rPr>
        <w:t xml:space="preserve"> В отчётном периоде проведено </w:t>
      </w:r>
      <w:r w:rsidRPr="00D9436F">
        <w:rPr>
          <w:rFonts w:ascii="Times New Roman" w:eastAsia="Times New Roman" w:hAnsi="Times New Roman" w:cs="Times New Roman"/>
          <w:b/>
          <w:bCs/>
          <w:sz w:val="28"/>
          <w:szCs w:val="28"/>
          <w:lang w:eastAsia="ru-RU"/>
        </w:rPr>
        <w:t>69</w:t>
      </w:r>
      <w:r w:rsidRPr="00D9436F">
        <w:rPr>
          <w:rFonts w:ascii="Times New Roman" w:eastAsia="Times New Roman" w:hAnsi="Times New Roman" w:cs="Times New Roman"/>
          <w:sz w:val="28"/>
          <w:szCs w:val="28"/>
          <w:lang w:eastAsia="ru-RU"/>
        </w:rPr>
        <w:t xml:space="preserve"> экспертно-аналитических мероприятий по которым направлены заключения, из них </w:t>
      </w:r>
      <w:r w:rsidRPr="00D9436F">
        <w:rPr>
          <w:rFonts w:ascii="Times New Roman" w:eastAsia="Times New Roman" w:hAnsi="Times New Roman" w:cs="Times New Roman"/>
          <w:bCs/>
          <w:sz w:val="28"/>
          <w:szCs w:val="28"/>
          <w:lang w:eastAsia="ru-RU"/>
        </w:rPr>
        <w:t xml:space="preserve">по вопросу имущества – 24, бюджета – 12, отчета- 3, муниципальных программ- 9 и на прочие вопросы - 21 (в основном по налогам). </w:t>
      </w:r>
    </w:p>
    <w:p w:rsidR="00D9436F" w:rsidRPr="00D9436F" w:rsidRDefault="00D9436F" w:rsidP="00EF05A1">
      <w:pPr>
        <w:spacing w:after="0" w:line="240" w:lineRule="auto"/>
        <w:ind w:firstLine="567"/>
        <w:jc w:val="both"/>
        <w:rPr>
          <w:rFonts w:ascii="Times New Roman" w:eastAsia="Times New Roman" w:hAnsi="Times New Roman" w:cs="Times New Roman"/>
          <w:b/>
          <w:sz w:val="28"/>
          <w:szCs w:val="28"/>
          <w:lang w:eastAsia="ru-RU"/>
        </w:rPr>
      </w:pPr>
      <w:r w:rsidRPr="00D9436F">
        <w:rPr>
          <w:rFonts w:ascii="Times New Roman" w:eastAsia="Times New Roman" w:hAnsi="Times New Roman" w:cs="Times New Roman"/>
          <w:sz w:val="28"/>
          <w:szCs w:val="28"/>
          <w:lang w:eastAsia="ru-RU"/>
        </w:rPr>
        <w:lastRenderedPageBreak/>
        <w:t xml:space="preserve">По итогам всех проведённых в 2020 году экспертиз в адрес Думы и администрации городского округа, другим субъектам правотворческой инициативы направлены заключения (67 шт.) и 2 письма, содержащие не только замечания, предлагаемые поправки по рассмотренным документам, но и конкретные предложения, направленные на совершенствование муниципальных правовых актов, формируемой бюджетной отчётности, бюджетного процесса (55 предложений и замечаний). </w:t>
      </w:r>
    </w:p>
    <w:p w:rsidR="00D9436F" w:rsidRPr="00D9436F" w:rsidRDefault="00D9436F" w:rsidP="00EF05A1">
      <w:pPr>
        <w:spacing w:after="0" w:line="240" w:lineRule="auto"/>
        <w:ind w:firstLine="567"/>
        <w:jc w:val="both"/>
        <w:rPr>
          <w:rFonts w:ascii="Times New Roman" w:eastAsia="Times New Roman" w:hAnsi="Times New Roman" w:cs="Times New Roman"/>
          <w:sz w:val="28"/>
          <w:szCs w:val="28"/>
          <w:lang w:eastAsia="ru-RU"/>
        </w:rPr>
      </w:pPr>
    </w:p>
    <w:p w:rsidR="00D9436F" w:rsidRPr="00D9436F" w:rsidRDefault="00D9436F" w:rsidP="00EF05A1">
      <w:pPr>
        <w:spacing w:after="0" w:line="240" w:lineRule="auto"/>
        <w:ind w:firstLine="567"/>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В соответствии с требованиями БК РФ контрольно-счётная палата подготовила и представила в Думу Георгиевского городского округа:</w:t>
      </w:r>
    </w:p>
    <w:p w:rsidR="00D9436F" w:rsidRPr="00D9436F" w:rsidRDefault="00D9436F" w:rsidP="00EF05A1">
      <w:pPr>
        <w:spacing w:after="0" w:line="240" w:lineRule="auto"/>
        <w:ind w:firstLine="567"/>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- 1 заключение о результатах внешней проверки годового отчёта об исполнении бюджета округа за 2019 год;</w:t>
      </w:r>
    </w:p>
    <w:p w:rsidR="00D9436F" w:rsidRPr="00D9436F" w:rsidRDefault="00D9436F" w:rsidP="00EF05A1">
      <w:pPr>
        <w:spacing w:after="0" w:line="240" w:lineRule="auto"/>
        <w:ind w:firstLine="567"/>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- 1 заключение на проект бюджета округа на 2021 год и на плановый период 2022 и 2023 годов;</w:t>
      </w:r>
    </w:p>
    <w:p w:rsidR="00D9436F" w:rsidRPr="00D9436F" w:rsidRDefault="00D9436F" w:rsidP="00EF05A1">
      <w:pPr>
        <w:spacing w:after="0" w:line="240" w:lineRule="auto"/>
        <w:ind w:firstLine="567"/>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- 4 заключения на исполнение бюджета округа за 2019 год, 1 квартал, 1 полугодие и 9 месяцев 2020 года;</w:t>
      </w:r>
    </w:p>
    <w:p w:rsidR="00D9436F" w:rsidRPr="00D9436F" w:rsidRDefault="00D9436F" w:rsidP="00EF05A1">
      <w:pPr>
        <w:spacing w:after="0" w:line="240" w:lineRule="auto"/>
        <w:ind w:firstLine="567"/>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- 8 заключений на проекты решений по поправкам в бюджет.</w:t>
      </w:r>
    </w:p>
    <w:p w:rsidR="00D9436F" w:rsidRPr="00D9436F" w:rsidRDefault="00D9436F" w:rsidP="00EF05A1">
      <w:pPr>
        <w:spacing w:after="0" w:line="240" w:lineRule="auto"/>
        <w:ind w:firstLine="567"/>
        <w:jc w:val="both"/>
        <w:rPr>
          <w:rFonts w:ascii="Times New Roman" w:eastAsia="Times New Roman" w:hAnsi="Times New Roman" w:cs="Times New Roman"/>
          <w:sz w:val="28"/>
          <w:szCs w:val="28"/>
          <w:highlight w:val="yellow"/>
          <w:lang w:eastAsia="ru-RU"/>
        </w:rPr>
      </w:pPr>
      <w:r w:rsidRPr="00D9436F">
        <w:rPr>
          <w:rFonts w:ascii="Times New Roman" w:eastAsia="Times New Roman" w:hAnsi="Times New Roman" w:cs="Times New Roman"/>
          <w:sz w:val="28"/>
          <w:szCs w:val="28"/>
          <w:lang w:eastAsia="ru-RU"/>
        </w:rPr>
        <w:t xml:space="preserve">Необходимо отметить, что в отчётном году проекты решений Георгиевского городского округа о внесении изменений в бюджет округа, систематически представлялись администрацией накануне заседаний профильных комиссий, т.е. с нарушением установленного срока - за 5 рабочих дней до заседания Думы. В результате </w:t>
      </w:r>
      <w:r w:rsidRPr="00D9436F">
        <w:rPr>
          <w:rFonts w:ascii="Times New Roman" w:eastAsia="Times New Roman" w:hAnsi="Times New Roman" w:cs="Times New Roman"/>
          <w:bCs/>
          <w:sz w:val="28"/>
          <w:szCs w:val="28"/>
          <w:lang w:eastAsia="ru-RU"/>
        </w:rPr>
        <w:t>несоблюдения разработчиками проектов сроков их представления, отсутствие каких-либо расчётов и финансово-экономических обоснований или низкое качество финансово-экономических обоснований</w:t>
      </w:r>
      <w:r w:rsidRPr="00D9436F">
        <w:rPr>
          <w:rFonts w:ascii="Times New Roman" w:eastAsia="Times New Roman" w:hAnsi="Times New Roman" w:cs="Times New Roman"/>
          <w:sz w:val="28"/>
          <w:szCs w:val="28"/>
          <w:lang w:eastAsia="ru-RU"/>
        </w:rPr>
        <w:t>, не содержащих в полном объёме необходимых показателей и расчётов, а также отсутствие необходимых отдельных сведений для определения правовых оснований принятия представленных проектов решений, часто не позволяло в полном объёме проводить финансово-экономическую экспертизу проекта решения и подготавливать заключения по её результатам.</w:t>
      </w:r>
    </w:p>
    <w:p w:rsidR="00D9436F" w:rsidRPr="00D9436F" w:rsidRDefault="00D9436F" w:rsidP="00EF05A1">
      <w:pPr>
        <w:spacing w:after="0" w:line="240" w:lineRule="auto"/>
        <w:ind w:firstLine="567"/>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xml:space="preserve"> Вместе с тем, контрольно-счётной палатой проводился оперативный анализ изменений по разделам и статьям бюджетной классификации доходов и расходов бюджета, размера дефицита местного бюджета, источников финансирования дефицита бюджета, анализировалось текущее исполнение доходов и расходов бюджета, отмечались риски невыполнения плановых показателей по поступлению собственных доходов бюджета округа, что впоследствии могло привести к невыполнению принятых расходных обязательств.</w:t>
      </w:r>
    </w:p>
    <w:p w:rsidR="00D9436F" w:rsidRPr="00D9436F" w:rsidRDefault="00D9436F" w:rsidP="00EF05A1">
      <w:pPr>
        <w:spacing w:after="0" w:line="240" w:lineRule="auto"/>
        <w:ind w:firstLine="567"/>
        <w:jc w:val="both"/>
        <w:rPr>
          <w:rFonts w:ascii="Times New Roman" w:eastAsia="Times New Roman" w:hAnsi="Times New Roman" w:cs="Times New Roman"/>
          <w:sz w:val="28"/>
          <w:szCs w:val="28"/>
          <w:highlight w:val="yellow"/>
          <w:lang w:eastAsia="ru-RU"/>
        </w:rPr>
      </w:pPr>
      <w:r w:rsidRPr="00D9436F">
        <w:rPr>
          <w:rFonts w:ascii="Times New Roman" w:eastAsia="Times New Roman" w:hAnsi="Times New Roman" w:cs="Times New Roman"/>
          <w:sz w:val="28"/>
          <w:szCs w:val="28"/>
          <w:lang w:eastAsia="ru-RU"/>
        </w:rPr>
        <w:t>В заключениях дана оценка и сделаны выводы о результатах формирования бюджета по доходам, расходам и дефициту, а также о состоянии муниципального долга городского округа, проанализированы итоги исполнения бюджета города за 9 месяцев 2020 года и ожидаемое исполнение бюджета по доходам, расходам и источникам финансирования дефицита бюджета в 2021 году</w:t>
      </w:r>
    </w:p>
    <w:p w:rsidR="00D9436F" w:rsidRPr="00D9436F" w:rsidRDefault="00D9436F" w:rsidP="00EF05A1">
      <w:pPr>
        <w:spacing w:after="0" w:line="240" w:lineRule="auto"/>
        <w:ind w:firstLine="567"/>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lastRenderedPageBreak/>
        <w:t>В своих заключениях контрольно-счетная палата указывала на тот факт, что в проекте решения не учитываются фактические поступления по отдельным налоговым и неналоговым доходам, превышающие или уменьшающие утверждённые годовые назначения (</w:t>
      </w:r>
      <w:proofErr w:type="spellStart"/>
      <w:r w:rsidRPr="00D9436F">
        <w:rPr>
          <w:rFonts w:ascii="Times New Roman" w:eastAsia="Times New Roman" w:hAnsi="Times New Roman" w:cs="Times New Roman"/>
          <w:sz w:val="28"/>
          <w:szCs w:val="28"/>
          <w:lang w:eastAsia="ru-RU"/>
        </w:rPr>
        <w:t>закл</w:t>
      </w:r>
      <w:proofErr w:type="spellEnd"/>
      <w:r w:rsidRPr="00D9436F">
        <w:rPr>
          <w:rFonts w:ascii="Times New Roman" w:eastAsia="Times New Roman" w:hAnsi="Times New Roman" w:cs="Times New Roman"/>
          <w:sz w:val="28"/>
          <w:szCs w:val="28"/>
          <w:lang w:eastAsia="ru-RU"/>
        </w:rPr>
        <w:t xml:space="preserve">. № 36 от 27.07.2020 г., № 39 от 27.07.2020 г., № 54 от 27.10.2020 г). </w:t>
      </w:r>
    </w:p>
    <w:p w:rsidR="00D9436F" w:rsidRPr="00D9436F" w:rsidRDefault="00D9436F" w:rsidP="00EF05A1">
      <w:pPr>
        <w:spacing w:after="0" w:line="240" w:lineRule="auto"/>
        <w:ind w:firstLine="567"/>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xml:space="preserve">Существующая в округе практика – заниженное отражение плановых показателей по отдельным видам доходов при фактическом перевыполнении установленных назначений в решении о бюджете на очередной финансовый год и плановый период нарушает принцип достоверности показателей бюджета, определенный ст. 32 БК РФ и не способствует реалистичности оценки поступления, предусмотренных в бюджете округа доходных источников. Указывалось на недостатки методики прогнозирования поступлений доходов в бюджет округа, в отношении которых администрация городского округа осуществляет бюджетные полномочия главного администратора доходов бюджета округа (постановление администрации округа от 29.08.2019 г. № 2820). Указывалось на то, что Администрацией, как главным администратором бюджета округа, при прогнозировании доходов на 2020 год и плановый период в полной мере не соблюдались положения Общих требований в процессе разработки и утверждения рассматриваемой методики - отсутствие </w:t>
      </w:r>
      <w:r w:rsidRPr="00D9436F">
        <w:rPr>
          <w:rFonts w:ascii="Times New Roman" w:hAnsi="Times New Roman" w:cs="Times New Roman"/>
          <w:sz w:val="28"/>
          <w:szCs w:val="28"/>
        </w:rPr>
        <w:t xml:space="preserve">методов прогнозирования, планирования </w:t>
      </w:r>
      <w:r w:rsidRPr="00D9436F">
        <w:rPr>
          <w:rFonts w:ascii="Times New Roman" w:eastAsia="Times New Roman" w:hAnsi="Times New Roman" w:cs="Times New Roman"/>
          <w:sz w:val="28"/>
          <w:szCs w:val="28"/>
          <w:lang w:eastAsia="ru-RU"/>
        </w:rPr>
        <w:t>в части прочих поступлений, штрафов, санкций, возмещения ущерба, поступлений по кодам доходов, по каждому виду указанных доходов, предусмотренных бюджетом округа в 2020 году, выразившееся в неосуществлении бюджетных полномочий главного администратора доходов бюджета 601 «Администрация Георгиевского городского округа Ставропольского края» (</w:t>
      </w:r>
      <w:proofErr w:type="spellStart"/>
      <w:r w:rsidRPr="00D9436F">
        <w:rPr>
          <w:rFonts w:ascii="Times New Roman" w:eastAsia="Times New Roman" w:hAnsi="Times New Roman" w:cs="Times New Roman"/>
          <w:sz w:val="28"/>
          <w:szCs w:val="28"/>
          <w:lang w:eastAsia="ru-RU"/>
        </w:rPr>
        <w:t>закл</w:t>
      </w:r>
      <w:proofErr w:type="spellEnd"/>
      <w:r w:rsidRPr="00D9436F">
        <w:rPr>
          <w:rFonts w:ascii="Times New Roman" w:eastAsia="Times New Roman" w:hAnsi="Times New Roman" w:cs="Times New Roman"/>
          <w:sz w:val="28"/>
          <w:szCs w:val="28"/>
          <w:lang w:eastAsia="ru-RU"/>
        </w:rPr>
        <w:t xml:space="preserve"> № 35 от 16.07.2020 г., № 27 от 25.05.2020 г.). </w:t>
      </w:r>
    </w:p>
    <w:p w:rsidR="00D9436F" w:rsidRPr="00D9436F" w:rsidRDefault="00D9436F" w:rsidP="00EF05A1">
      <w:pPr>
        <w:spacing w:after="0" w:line="240" w:lineRule="auto"/>
        <w:ind w:firstLine="567"/>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xml:space="preserve">Письмом от 06.07.2020 г. № 01-03/6545 Администрацией представлена </w:t>
      </w:r>
      <w:r w:rsidRPr="00D9436F">
        <w:rPr>
          <w:rFonts w:ascii="Times New Roman" w:eastAsia="Times New Roman" w:hAnsi="Times New Roman" w:cs="Times New Roman"/>
          <w:color w:val="000000" w:themeColor="text1"/>
          <w:sz w:val="28"/>
          <w:szCs w:val="28"/>
          <w:lang w:eastAsia="ru-RU"/>
        </w:rPr>
        <w:t>методика прогнозирования поступлений доходов в бюджет округа, утвержденная постановлением администрации округа от 28.05.2020 г. № 1237 (письмо администрации округа от 21.09.2020 г. № 01-06/9721).</w:t>
      </w:r>
    </w:p>
    <w:p w:rsidR="00D9436F" w:rsidRPr="00D9436F" w:rsidRDefault="00D9436F" w:rsidP="00EF05A1">
      <w:pPr>
        <w:spacing w:after="0" w:line="240" w:lineRule="auto"/>
        <w:ind w:firstLine="567"/>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Неоднократно обращалось внимание на отсутствие причин увеличения или сокращения объема ассигнований, в связи с отсутствием пояснений в пояснительной записке, что не позволяло в полной мере определить обоснованность, целесообразность и достоверность расходов, планируемых на финансовое обеспечение муниципальных программ и непрограммных направлений расходов (</w:t>
      </w:r>
      <w:proofErr w:type="spellStart"/>
      <w:r w:rsidRPr="00D9436F">
        <w:rPr>
          <w:rFonts w:ascii="Times New Roman" w:eastAsia="Times New Roman" w:hAnsi="Times New Roman" w:cs="Times New Roman"/>
          <w:sz w:val="28"/>
          <w:szCs w:val="28"/>
          <w:lang w:eastAsia="ru-RU"/>
        </w:rPr>
        <w:t>закл</w:t>
      </w:r>
      <w:proofErr w:type="spellEnd"/>
      <w:r w:rsidRPr="00D9436F">
        <w:rPr>
          <w:rFonts w:ascii="Times New Roman" w:eastAsia="Times New Roman" w:hAnsi="Times New Roman" w:cs="Times New Roman"/>
          <w:sz w:val="28"/>
          <w:szCs w:val="28"/>
          <w:lang w:eastAsia="ru-RU"/>
        </w:rPr>
        <w:t xml:space="preserve">. № 5 от 21.02.2020 г., № 19 от 27.04.2020 г., № 27 от 25.05.2020 г., № 39 от 27.07.2020 г., № 54 от 27.10.2020 г., № 55 от 30.10.2020 г). </w:t>
      </w:r>
    </w:p>
    <w:p w:rsidR="00D9436F" w:rsidRPr="00D9436F" w:rsidRDefault="00D9436F" w:rsidP="00EF05A1">
      <w:pPr>
        <w:spacing w:after="0" w:line="240" w:lineRule="auto"/>
        <w:ind w:firstLine="567"/>
        <w:jc w:val="both"/>
        <w:rPr>
          <w:rFonts w:ascii="Times New Roman" w:eastAsia="Times New Roman" w:hAnsi="Times New Roman" w:cs="Times New Roman"/>
          <w:sz w:val="24"/>
          <w:szCs w:val="24"/>
          <w:lang w:eastAsia="ru-RU"/>
        </w:rPr>
      </w:pPr>
      <w:r w:rsidRPr="00D9436F">
        <w:rPr>
          <w:rFonts w:ascii="Times New Roman" w:eastAsia="Times New Roman" w:hAnsi="Times New Roman" w:cs="Times New Roman"/>
          <w:sz w:val="28"/>
          <w:szCs w:val="28"/>
          <w:lang w:eastAsia="ru-RU"/>
        </w:rPr>
        <w:t xml:space="preserve">Указывалось на необходимость корректировки адресной инвестиционной программы Георгиевского городского округа на 2020 год и плановый период 2021 и 2022 годов, утверждённой постановлением администрации от 26.12.2019 года № 4226 в целях соблюдения Правил </w:t>
      </w:r>
      <w:r w:rsidRPr="00D9436F">
        <w:rPr>
          <w:rFonts w:ascii="Times New Roman" w:eastAsia="Times New Roman" w:hAnsi="Times New Roman" w:cs="Times New Roman"/>
          <w:sz w:val="28"/>
          <w:szCs w:val="28"/>
          <w:lang w:eastAsia="ru-RU"/>
        </w:rPr>
        <w:lastRenderedPageBreak/>
        <w:t>формирования адресной инвестиционной программы Георгиевского городского округа (постановление администрации городского округа от 17.10.2017 г. № 1789). П</w:t>
      </w:r>
      <w:r w:rsidRPr="00D9436F">
        <w:rPr>
          <w:rFonts w:ascii="Times New Roman" w:eastAsia="Times New Roman" w:hAnsi="Times New Roman" w:cs="Times New Roman"/>
          <w:color w:val="000000" w:themeColor="text1"/>
          <w:sz w:val="28"/>
          <w:szCs w:val="28"/>
          <w:lang w:eastAsia="ru-RU"/>
        </w:rPr>
        <w:t xml:space="preserve">о состоянию на 20.10.2020 г. постановлением администрации </w:t>
      </w:r>
      <w:r w:rsidRPr="00D9436F">
        <w:rPr>
          <w:rFonts w:ascii="Times New Roman" w:eastAsia="Times New Roman" w:hAnsi="Times New Roman" w:cs="Times New Roman"/>
          <w:sz w:val="28"/>
          <w:szCs w:val="28"/>
          <w:lang w:eastAsia="ru-RU"/>
        </w:rPr>
        <w:t xml:space="preserve">городского округа от 28.08.2020 г. № 1962 «О внесении изменения </w:t>
      </w:r>
      <w:hyperlink r:id="rId14" w:history="1">
        <w:r w:rsidRPr="00D9436F">
          <w:rPr>
            <w:rFonts w:ascii="Times New Roman" w:eastAsia="Calibri" w:hAnsi="Times New Roman" w:cs="Times New Roman"/>
            <w:sz w:val="28"/>
            <w:szCs w:val="28"/>
            <w:lang w:eastAsia="ru-RU"/>
          </w:rPr>
          <w:t xml:space="preserve">в адресную инвестиционную программу Георгиевского городского округа Ставропольского края на 2020 год и плановый период 2021 и 2022 годов, утвержденную постановлением администрации Георгиевского городского округа Ставропольского края от 26 декабря 2019 г. № 4226» внесены корректировки которые вступили в силу с 28.08.2020 г. и устранили нарушение по 1.1.22 классификатора нарушений ( </w:t>
        </w:r>
        <w:proofErr w:type="spellStart"/>
        <w:r w:rsidRPr="00D9436F">
          <w:rPr>
            <w:rFonts w:ascii="Times New Roman" w:eastAsia="Calibri" w:hAnsi="Times New Roman" w:cs="Times New Roman"/>
            <w:sz w:val="28"/>
            <w:szCs w:val="28"/>
            <w:lang w:eastAsia="ru-RU"/>
          </w:rPr>
          <w:t>закл</w:t>
        </w:r>
        <w:proofErr w:type="spellEnd"/>
        <w:r w:rsidRPr="00D9436F">
          <w:rPr>
            <w:rFonts w:ascii="Times New Roman" w:eastAsia="Calibri" w:hAnsi="Times New Roman" w:cs="Times New Roman"/>
            <w:sz w:val="28"/>
            <w:szCs w:val="28"/>
            <w:lang w:eastAsia="ru-RU"/>
          </w:rPr>
          <w:t xml:space="preserve">. от 08.10.2020 г. № 53). </w:t>
        </w:r>
      </w:hyperlink>
    </w:p>
    <w:p w:rsidR="00D9436F" w:rsidRPr="00D9436F" w:rsidRDefault="00D9436F" w:rsidP="00EF05A1">
      <w:pPr>
        <w:spacing w:after="0" w:line="240" w:lineRule="auto"/>
        <w:ind w:firstLine="567"/>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xml:space="preserve">Качество исполнения бюджета напрямую зависит от правильного определения его плановых показателей. В отчётном периоде в бюджет округа на 2020 год изменения и уточнения вносились </w:t>
      </w:r>
      <w:r w:rsidRPr="00D9436F">
        <w:rPr>
          <w:rFonts w:ascii="Times New Roman" w:eastAsia="Times New Roman" w:hAnsi="Times New Roman" w:cs="Times New Roman"/>
          <w:b/>
          <w:bCs/>
          <w:sz w:val="28"/>
          <w:szCs w:val="28"/>
          <w:lang w:eastAsia="ru-RU"/>
        </w:rPr>
        <w:t>8</w:t>
      </w:r>
      <w:r w:rsidRPr="00D9436F">
        <w:rPr>
          <w:rFonts w:ascii="Times New Roman" w:eastAsia="Times New Roman" w:hAnsi="Times New Roman" w:cs="Times New Roman"/>
          <w:sz w:val="28"/>
          <w:szCs w:val="28"/>
          <w:lang w:eastAsia="ru-RU"/>
        </w:rPr>
        <w:t xml:space="preserve"> раз. </w:t>
      </w:r>
    </w:p>
    <w:p w:rsidR="00D9436F" w:rsidRPr="00D9436F" w:rsidRDefault="00D9436F" w:rsidP="00EF05A1">
      <w:pPr>
        <w:spacing w:after="0" w:line="240" w:lineRule="auto"/>
        <w:ind w:firstLine="567"/>
        <w:jc w:val="both"/>
        <w:rPr>
          <w:rFonts w:ascii="Times New Roman" w:eastAsia="Times New Roman" w:hAnsi="Times New Roman" w:cs="Times New Roman"/>
          <w:sz w:val="28"/>
          <w:szCs w:val="28"/>
          <w:lang w:eastAsia="ru-RU"/>
        </w:rPr>
      </w:pPr>
    </w:p>
    <w:tbl>
      <w:tblPr>
        <w:tblStyle w:val="ac"/>
        <w:tblW w:w="0" w:type="auto"/>
        <w:tblLook w:val="04A0" w:firstRow="1" w:lastRow="0" w:firstColumn="1" w:lastColumn="0" w:noHBand="0" w:noVBand="1"/>
      </w:tblPr>
      <w:tblGrid>
        <w:gridCol w:w="2317"/>
        <w:gridCol w:w="2201"/>
        <w:gridCol w:w="2201"/>
        <w:gridCol w:w="2202"/>
      </w:tblGrid>
      <w:tr w:rsidR="00D9436F" w:rsidRPr="00D9436F" w:rsidTr="00A015C4">
        <w:tc>
          <w:tcPr>
            <w:tcW w:w="2336" w:type="dxa"/>
          </w:tcPr>
          <w:p w:rsidR="00D9436F" w:rsidRPr="00D9436F" w:rsidRDefault="00D9436F" w:rsidP="00D9436F">
            <w:pPr>
              <w:jc w:val="center"/>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Наименование</w:t>
            </w:r>
          </w:p>
        </w:tc>
        <w:tc>
          <w:tcPr>
            <w:tcW w:w="2336" w:type="dxa"/>
          </w:tcPr>
          <w:p w:rsidR="00D9436F" w:rsidRPr="00D9436F" w:rsidRDefault="00D9436F" w:rsidP="00D9436F">
            <w:pPr>
              <w:jc w:val="center"/>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Доходы</w:t>
            </w:r>
          </w:p>
          <w:p w:rsidR="00D9436F" w:rsidRPr="00D9436F" w:rsidRDefault="00D9436F" w:rsidP="00D9436F">
            <w:pPr>
              <w:jc w:val="center"/>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xml:space="preserve"> (в </w:t>
            </w:r>
            <w:proofErr w:type="spellStart"/>
            <w:r w:rsidRPr="00D9436F">
              <w:rPr>
                <w:rFonts w:ascii="Times New Roman" w:eastAsia="Times New Roman" w:hAnsi="Times New Roman" w:cs="Times New Roman"/>
                <w:sz w:val="28"/>
                <w:szCs w:val="28"/>
                <w:lang w:eastAsia="ru-RU"/>
              </w:rPr>
              <w:t>млн.руб</w:t>
            </w:r>
            <w:proofErr w:type="spellEnd"/>
            <w:r w:rsidRPr="00D9436F">
              <w:rPr>
                <w:rFonts w:ascii="Times New Roman" w:eastAsia="Times New Roman" w:hAnsi="Times New Roman" w:cs="Times New Roman"/>
                <w:sz w:val="28"/>
                <w:szCs w:val="28"/>
                <w:lang w:eastAsia="ru-RU"/>
              </w:rPr>
              <w:t>.)</w:t>
            </w:r>
          </w:p>
        </w:tc>
        <w:tc>
          <w:tcPr>
            <w:tcW w:w="2336" w:type="dxa"/>
          </w:tcPr>
          <w:p w:rsidR="00D9436F" w:rsidRPr="00D9436F" w:rsidRDefault="00D9436F" w:rsidP="00D9436F">
            <w:pPr>
              <w:jc w:val="center"/>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xml:space="preserve">Расходы                 </w:t>
            </w:r>
            <w:proofErr w:type="gramStart"/>
            <w:r w:rsidRPr="00D9436F">
              <w:rPr>
                <w:rFonts w:ascii="Times New Roman" w:eastAsia="Times New Roman" w:hAnsi="Times New Roman" w:cs="Times New Roman"/>
                <w:sz w:val="28"/>
                <w:szCs w:val="28"/>
                <w:lang w:eastAsia="ru-RU"/>
              </w:rPr>
              <w:t xml:space="preserve">   (</w:t>
            </w:r>
            <w:proofErr w:type="gramEnd"/>
            <w:r w:rsidRPr="00D9436F">
              <w:rPr>
                <w:rFonts w:ascii="Times New Roman" w:eastAsia="Times New Roman" w:hAnsi="Times New Roman" w:cs="Times New Roman"/>
                <w:sz w:val="28"/>
                <w:szCs w:val="28"/>
                <w:lang w:eastAsia="ru-RU"/>
              </w:rPr>
              <w:t xml:space="preserve">в </w:t>
            </w:r>
            <w:proofErr w:type="spellStart"/>
            <w:r w:rsidRPr="00D9436F">
              <w:rPr>
                <w:rFonts w:ascii="Times New Roman" w:eastAsia="Times New Roman" w:hAnsi="Times New Roman" w:cs="Times New Roman"/>
                <w:sz w:val="28"/>
                <w:szCs w:val="28"/>
                <w:lang w:eastAsia="ru-RU"/>
              </w:rPr>
              <w:t>млн.руб</w:t>
            </w:r>
            <w:proofErr w:type="spellEnd"/>
            <w:r w:rsidRPr="00D9436F">
              <w:rPr>
                <w:rFonts w:ascii="Times New Roman" w:eastAsia="Times New Roman" w:hAnsi="Times New Roman" w:cs="Times New Roman"/>
                <w:sz w:val="28"/>
                <w:szCs w:val="28"/>
                <w:lang w:eastAsia="ru-RU"/>
              </w:rPr>
              <w:t>.)</w:t>
            </w:r>
          </w:p>
        </w:tc>
        <w:tc>
          <w:tcPr>
            <w:tcW w:w="2337" w:type="dxa"/>
          </w:tcPr>
          <w:p w:rsidR="00D9436F" w:rsidRPr="00D9436F" w:rsidRDefault="00D9436F" w:rsidP="00D9436F">
            <w:pPr>
              <w:jc w:val="center"/>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xml:space="preserve">Дефицит                  </w:t>
            </w:r>
            <w:proofErr w:type="gramStart"/>
            <w:r w:rsidRPr="00D9436F">
              <w:rPr>
                <w:rFonts w:ascii="Times New Roman" w:eastAsia="Times New Roman" w:hAnsi="Times New Roman" w:cs="Times New Roman"/>
                <w:sz w:val="28"/>
                <w:szCs w:val="28"/>
                <w:lang w:eastAsia="ru-RU"/>
              </w:rPr>
              <w:t xml:space="preserve">   (</w:t>
            </w:r>
            <w:proofErr w:type="gramEnd"/>
            <w:r w:rsidRPr="00D9436F">
              <w:rPr>
                <w:rFonts w:ascii="Times New Roman" w:eastAsia="Times New Roman" w:hAnsi="Times New Roman" w:cs="Times New Roman"/>
                <w:sz w:val="28"/>
                <w:szCs w:val="28"/>
                <w:lang w:eastAsia="ru-RU"/>
              </w:rPr>
              <w:t xml:space="preserve">в </w:t>
            </w:r>
            <w:proofErr w:type="spellStart"/>
            <w:r w:rsidRPr="00D9436F">
              <w:rPr>
                <w:rFonts w:ascii="Times New Roman" w:eastAsia="Times New Roman" w:hAnsi="Times New Roman" w:cs="Times New Roman"/>
                <w:sz w:val="28"/>
                <w:szCs w:val="28"/>
                <w:lang w:eastAsia="ru-RU"/>
              </w:rPr>
              <w:t>млн.руб</w:t>
            </w:r>
            <w:proofErr w:type="spellEnd"/>
            <w:r w:rsidRPr="00D9436F">
              <w:rPr>
                <w:rFonts w:ascii="Times New Roman" w:eastAsia="Times New Roman" w:hAnsi="Times New Roman" w:cs="Times New Roman"/>
                <w:sz w:val="28"/>
                <w:szCs w:val="28"/>
                <w:lang w:eastAsia="ru-RU"/>
              </w:rPr>
              <w:t>.)</w:t>
            </w:r>
          </w:p>
        </w:tc>
      </w:tr>
      <w:tr w:rsidR="00D9436F" w:rsidRPr="00D9436F" w:rsidTr="00A015C4">
        <w:tc>
          <w:tcPr>
            <w:tcW w:w="2336" w:type="dxa"/>
          </w:tcPr>
          <w:p w:rsidR="00D9436F" w:rsidRPr="00D9436F" w:rsidRDefault="00D9436F" w:rsidP="00D9436F">
            <w:pPr>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первоначальный</w:t>
            </w:r>
          </w:p>
        </w:tc>
        <w:tc>
          <w:tcPr>
            <w:tcW w:w="2336" w:type="dxa"/>
          </w:tcPr>
          <w:p w:rsidR="00D9436F" w:rsidRPr="00D9436F" w:rsidRDefault="00D9436F" w:rsidP="00D9436F">
            <w:pPr>
              <w:jc w:val="center"/>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4 518,6</w:t>
            </w:r>
          </w:p>
        </w:tc>
        <w:tc>
          <w:tcPr>
            <w:tcW w:w="2336" w:type="dxa"/>
          </w:tcPr>
          <w:p w:rsidR="00D9436F" w:rsidRPr="00D9436F" w:rsidRDefault="00D9436F" w:rsidP="00D9436F">
            <w:pPr>
              <w:jc w:val="center"/>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4 570,7</w:t>
            </w:r>
          </w:p>
        </w:tc>
        <w:tc>
          <w:tcPr>
            <w:tcW w:w="2337" w:type="dxa"/>
          </w:tcPr>
          <w:p w:rsidR="00D9436F" w:rsidRPr="00D9436F" w:rsidRDefault="00D9436F" w:rsidP="00D9436F">
            <w:pPr>
              <w:jc w:val="center"/>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52,1</w:t>
            </w:r>
          </w:p>
        </w:tc>
      </w:tr>
      <w:tr w:rsidR="00D9436F" w:rsidRPr="00D9436F" w:rsidTr="00A015C4">
        <w:tc>
          <w:tcPr>
            <w:tcW w:w="2336" w:type="dxa"/>
          </w:tcPr>
          <w:p w:rsidR="00D9436F" w:rsidRPr="00D9436F" w:rsidRDefault="00D9436F" w:rsidP="00D9436F">
            <w:pPr>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уточненный</w:t>
            </w:r>
          </w:p>
        </w:tc>
        <w:tc>
          <w:tcPr>
            <w:tcW w:w="2336" w:type="dxa"/>
          </w:tcPr>
          <w:p w:rsidR="00D9436F" w:rsidRPr="00D9436F" w:rsidRDefault="00D9436F" w:rsidP="00D9436F">
            <w:pPr>
              <w:jc w:val="center"/>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4 560,1</w:t>
            </w:r>
          </w:p>
        </w:tc>
        <w:tc>
          <w:tcPr>
            <w:tcW w:w="2336" w:type="dxa"/>
          </w:tcPr>
          <w:p w:rsidR="00D9436F" w:rsidRPr="00D9436F" w:rsidRDefault="00D9436F" w:rsidP="00D9436F">
            <w:pPr>
              <w:jc w:val="center"/>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4 659,4</w:t>
            </w:r>
          </w:p>
        </w:tc>
        <w:tc>
          <w:tcPr>
            <w:tcW w:w="2337" w:type="dxa"/>
          </w:tcPr>
          <w:p w:rsidR="00D9436F" w:rsidRPr="00D9436F" w:rsidRDefault="00D9436F" w:rsidP="00D9436F">
            <w:pPr>
              <w:jc w:val="center"/>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99,3</w:t>
            </w:r>
          </w:p>
        </w:tc>
      </w:tr>
      <w:tr w:rsidR="00D9436F" w:rsidRPr="00D9436F" w:rsidTr="00A015C4">
        <w:tc>
          <w:tcPr>
            <w:tcW w:w="2336" w:type="dxa"/>
          </w:tcPr>
          <w:p w:rsidR="00D9436F" w:rsidRPr="00D9436F" w:rsidRDefault="00D9436F" w:rsidP="00D9436F">
            <w:pPr>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отклонение</w:t>
            </w:r>
          </w:p>
        </w:tc>
        <w:tc>
          <w:tcPr>
            <w:tcW w:w="2336" w:type="dxa"/>
          </w:tcPr>
          <w:p w:rsidR="00D9436F" w:rsidRPr="00D9436F" w:rsidRDefault="00D9436F" w:rsidP="00D9436F">
            <w:pPr>
              <w:jc w:val="center"/>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+ 41,5</w:t>
            </w:r>
          </w:p>
        </w:tc>
        <w:tc>
          <w:tcPr>
            <w:tcW w:w="2336" w:type="dxa"/>
          </w:tcPr>
          <w:p w:rsidR="00D9436F" w:rsidRPr="00D9436F" w:rsidRDefault="00D9436F" w:rsidP="00D9436F">
            <w:pPr>
              <w:jc w:val="center"/>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+ 88,7</w:t>
            </w:r>
          </w:p>
        </w:tc>
        <w:tc>
          <w:tcPr>
            <w:tcW w:w="2337" w:type="dxa"/>
          </w:tcPr>
          <w:p w:rsidR="00D9436F" w:rsidRPr="00D9436F" w:rsidRDefault="00D9436F" w:rsidP="00D9436F">
            <w:pPr>
              <w:jc w:val="center"/>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+ 47,2</w:t>
            </w:r>
          </w:p>
        </w:tc>
      </w:tr>
    </w:tbl>
    <w:p w:rsidR="00D9436F" w:rsidRPr="00D9436F" w:rsidRDefault="00D9436F" w:rsidP="00D9436F">
      <w:pPr>
        <w:spacing w:after="0" w:line="240" w:lineRule="auto"/>
        <w:jc w:val="both"/>
        <w:rPr>
          <w:rFonts w:ascii="Times New Roman" w:eastAsia="Times New Roman" w:hAnsi="Times New Roman" w:cs="Times New Roman"/>
          <w:sz w:val="28"/>
          <w:szCs w:val="28"/>
          <w:lang w:eastAsia="ru-RU"/>
        </w:rPr>
      </w:pP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Вносимые изменения касались в основном корректировки основных характеристик бюджета Георгиевского городского округа, уточнением объёма целевых средств, поступивших из краевого бюджета, перераспределения бюджетных средств по отдельным статьям расходов между главными распорядителями бюджетных средств по дополнительным основаниям, установленным в решении о бюджете, перераспределением бюджетных ассигнований на основании обращений главных распорядителей бюджетных средств.</w:t>
      </w: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В рамках оперативного (текущего) контроля осуществлялся</w:t>
      </w:r>
      <w:r w:rsidRPr="00D9436F">
        <w:rPr>
          <w:rFonts w:ascii="Times New Roman" w:eastAsia="Times New Roman" w:hAnsi="Times New Roman" w:cs="Times New Roman"/>
          <w:b/>
          <w:sz w:val="28"/>
          <w:szCs w:val="28"/>
          <w:lang w:eastAsia="ru-RU"/>
        </w:rPr>
        <w:t xml:space="preserve"> </w:t>
      </w:r>
      <w:r w:rsidRPr="00D9436F">
        <w:rPr>
          <w:rFonts w:ascii="Times New Roman" w:eastAsia="Times New Roman" w:hAnsi="Times New Roman" w:cs="Times New Roman"/>
          <w:bCs/>
          <w:sz w:val="28"/>
          <w:szCs w:val="28"/>
          <w:lang w:eastAsia="ru-RU"/>
        </w:rPr>
        <w:t>анализ ежеквартальных отчётов об исполнении бюджета Георгиевского городского округа.</w:t>
      </w:r>
      <w:r w:rsidRPr="00D9436F">
        <w:rPr>
          <w:rFonts w:ascii="Times New Roman" w:eastAsia="Times New Roman" w:hAnsi="Times New Roman" w:cs="Times New Roman"/>
          <w:b/>
          <w:sz w:val="28"/>
          <w:szCs w:val="28"/>
          <w:lang w:eastAsia="ru-RU"/>
        </w:rPr>
        <w:t xml:space="preserve"> </w:t>
      </w:r>
      <w:r w:rsidRPr="00D9436F">
        <w:rPr>
          <w:rFonts w:ascii="Times New Roman" w:eastAsia="Times New Roman" w:hAnsi="Times New Roman" w:cs="Times New Roman"/>
          <w:sz w:val="28"/>
          <w:szCs w:val="28"/>
          <w:lang w:eastAsia="ru-RU"/>
        </w:rPr>
        <w:t xml:space="preserve">Ежеквартально председателю Думы и Главе администрации Георгиевского городского округа представляется заключение, в котором анализируется: полнота и своевременность поступлений доходов бюджета округа, кассовое исполнение бюджета в сравнении с утверждёнными показателями решением о бюджете, источники финансирования дефицита бюджета, муниципальный долг, состояние дебиторской и кредиторской задолженности. </w:t>
      </w: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xml:space="preserve">На </w:t>
      </w:r>
      <w:r w:rsidRPr="00D9436F">
        <w:rPr>
          <w:rFonts w:ascii="Times New Roman" w:eastAsia="Times New Roman" w:hAnsi="Times New Roman" w:cs="Times New Roman"/>
          <w:b/>
          <w:sz w:val="28"/>
          <w:szCs w:val="28"/>
          <w:lang w:eastAsia="ru-RU"/>
        </w:rPr>
        <w:t>два</w:t>
      </w:r>
      <w:r w:rsidRPr="00D9436F">
        <w:rPr>
          <w:rFonts w:ascii="Times New Roman" w:eastAsia="Times New Roman" w:hAnsi="Times New Roman" w:cs="Times New Roman"/>
          <w:sz w:val="28"/>
          <w:szCs w:val="28"/>
          <w:lang w:eastAsia="ru-RU"/>
        </w:rPr>
        <w:t xml:space="preserve"> проекта решения предоставлен положительный ответ в виде письма (исх. № 04-102/434 от 11.12.2020 г. и № 04-102/433 от 11.12.2020 г.).</w:t>
      </w: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Кроме того, Контрольно-счётной палатой подготовлены 2 заключения по обращению Георгиевской межрайонной прокуратуры:</w:t>
      </w: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highlight w:val="yellow"/>
          <w:lang w:eastAsia="ru-RU"/>
        </w:rPr>
      </w:pPr>
      <w:r w:rsidRPr="00D9436F">
        <w:rPr>
          <w:rFonts w:ascii="Times New Roman" w:eastAsia="Times New Roman" w:hAnsi="Times New Roman" w:cs="Times New Roman"/>
          <w:sz w:val="28"/>
          <w:szCs w:val="28"/>
          <w:lang w:eastAsia="ru-RU"/>
        </w:rPr>
        <w:lastRenderedPageBreak/>
        <w:t xml:space="preserve">1. </w:t>
      </w:r>
      <w:r w:rsidRPr="00D9436F">
        <w:rPr>
          <w:rFonts w:ascii="Times New Roman" w:eastAsia="Times New Roman" w:hAnsi="Times New Roman" w:cs="Times New Roman"/>
          <w:sz w:val="28"/>
          <w:szCs w:val="28"/>
          <w:lang w:eastAsia="ar-SA"/>
        </w:rPr>
        <w:t xml:space="preserve">от 23.04.2020 года № 7/2-86-2020 по теме «Проверка исполнения законодательства при использовании объектов муниципальной собственности». </w:t>
      </w:r>
      <w:r w:rsidRPr="00D9436F">
        <w:rPr>
          <w:rFonts w:ascii="Times New Roman" w:eastAsia="Times New Roman" w:hAnsi="Times New Roman" w:cs="Times New Roman"/>
          <w:sz w:val="28"/>
          <w:szCs w:val="28"/>
          <w:lang w:eastAsia="ru-RU"/>
        </w:rPr>
        <w:t>Объектами экспертно-аналитического мероприятия являлись администрация и управление имущественных и земельных отношений Георгиевского городского округа.</w:t>
      </w: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2. о</w:t>
      </w:r>
      <w:r w:rsidRPr="00D9436F">
        <w:rPr>
          <w:rFonts w:ascii="Times New Roman" w:eastAsia="Times New Roman" w:hAnsi="Times New Roman" w:cs="Times New Roman"/>
          <w:sz w:val="28"/>
          <w:szCs w:val="28"/>
          <w:lang w:eastAsia="ar-SA"/>
        </w:rPr>
        <w:t xml:space="preserve">т 23.04.2020 года № 7/2-86-2020 по теме: «Проверка исполнения законодательства при использовании объектов муниципальной собственности». </w:t>
      </w:r>
      <w:r w:rsidRPr="00D9436F">
        <w:rPr>
          <w:rFonts w:ascii="Times New Roman" w:eastAsia="Times New Roman" w:hAnsi="Times New Roman" w:cs="Times New Roman"/>
          <w:sz w:val="28"/>
          <w:szCs w:val="28"/>
          <w:lang w:eastAsia="ru-RU"/>
        </w:rPr>
        <w:t xml:space="preserve">Объектами мероприятия являлись: государственное казенное учреждение Ставропольского края «Георгиевское лесничество», государственное бюджетное учреждение здравоохранения Ставропольского края «Георгиевская районная больница», государственное бюджетное профессиональное образовательное учреждение «Георгиевский техникум механизации, автоматизации и управления», филиал государственного унитарного предприятия Ставропольского края </w:t>
      </w:r>
      <w:proofErr w:type="spellStart"/>
      <w:r w:rsidRPr="00D9436F">
        <w:rPr>
          <w:rFonts w:ascii="Times New Roman" w:eastAsia="Times New Roman" w:hAnsi="Times New Roman" w:cs="Times New Roman"/>
          <w:sz w:val="28"/>
          <w:szCs w:val="28"/>
          <w:lang w:eastAsia="ru-RU"/>
        </w:rPr>
        <w:t>Ставрополькрайводоканал</w:t>
      </w:r>
      <w:proofErr w:type="spellEnd"/>
      <w:r w:rsidRPr="00D9436F">
        <w:rPr>
          <w:rFonts w:ascii="Times New Roman" w:eastAsia="Times New Roman" w:hAnsi="Times New Roman" w:cs="Times New Roman"/>
          <w:sz w:val="28"/>
          <w:szCs w:val="28"/>
          <w:lang w:eastAsia="ru-RU"/>
        </w:rPr>
        <w:t xml:space="preserve"> - «Южный».</w:t>
      </w: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highlight w:val="yellow"/>
          <w:lang w:eastAsia="ru-RU"/>
        </w:rPr>
      </w:pP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xml:space="preserve">В 2020 году контрольно-счётной палатой осуществлен </w:t>
      </w:r>
      <w:r w:rsidRPr="00D9436F">
        <w:rPr>
          <w:rFonts w:ascii="Times New Roman" w:eastAsia="Times New Roman" w:hAnsi="Times New Roman" w:cs="Times New Roman"/>
          <w:b/>
          <w:bCs/>
          <w:sz w:val="28"/>
          <w:szCs w:val="28"/>
          <w:lang w:eastAsia="ru-RU"/>
        </w:rPr>
        <w:t>комплекс экспертно-аналитических мероприятий по анализу и оценке отчёта об исполнении бюджета Георгиевского городского округа за 2019 год (</w:t>
      </w:r>
      <w:proofErr w:type="spellStart"/>
      <w:r w:rsidRPr="00D9436F">
        <w:rPr>
          <w:rFonts w:ascii="Times New Roman" w:eastAsia="Times New Roman" w:hAnsi="Times New Roman" w:cs="Times New Roman"/>
          <w:b/>
          <w:bCs/>
          <w:sz w:val="28"/>
          <w:szCs w:val="28"/>
          <w:lang w:eastAsia="ru-RU"/>
        </w:rPr>
        <w:t>закл</w:t>
      </w:r>
      <w:proofErr w:type="spellEnd"/>
      <w:r w:rsidRPr="00D9436F">
        <w:rPr>
          <w:rFonts w:ascii="Times New Roman" w:eastAsia="Times New Roman" w:hAnsi="Times New Roman" w:cs="Times New Roman"/>
          <w:b/>
          <w:bCs/>
          <w:sz w:val="28"/>
          <w:szCs w:val="28"/>
          <w:lang w:eastAsia="ru-RU"/>
        </w:rPr>
        <w:t xml:space="preserve"> № 25 от 20.05.2020г).</w:t>
      </w: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В соответствии со ст. 264.4. Бюджетного кодекса Российской Федерации:</w:t>
      </w: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-для подготовки заключения на отчёт об исполнении бюджета Георгиевского городского округа Ставропольского края за 2019 год проведена внешняя проверка (контрольные мероприятия) годовой бюджетной отчётности 10 ГАБС, по результатам которой в адрес руководителей направлены соответствующие заключения;</w:t>
      </w: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-проведена внешняя проверка отчёта об исполнении бюджета Георгиевского городского округа за 2019 год. Подготовлены и направлены Председателю Думы и Главе администрации Георгиевского городского округа заключения на отчёт об исполнении бюджета Георгиевского городского округа Ставропольского округа за 2019 год.</w:t>
      </w: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xml:space="preserve">В ходе проведения внешней проверки годовой бюджетной отчётности 10 ГАБС и отчёта об исполнении бюджета Георгиевского городского округа за 2019 год установлено соответствие показателей годовой бюджетной отчётности главных администраторов бюджетных средств данным отчёта об исполнении местного бюджета за 2019 год, а также была подтверждена достоверность отчёта об исполнении местного бюджета за 2019 год (согласно данным отчёта об исполнении бюджета за 2019 год доходная часть исполнена на 100,9 % от уточнённых плановых назначений, расходная – на 96,7 % от уточнённых плановых назначений. При формировании бюджета округа на 2019 год первоначально было установлено исполнение бюджета округа с дефицитом 160,3 </w:t>
      </w:r>
      <w:proofErr w:type="spellStart"/>
      <w:r w:rsidRPr="00D9436F">
        <w:rPr>
          <w:rFonts w:ascii="Times New Roman" w:eastAsia="Times New Roman" w:hAnsi="Times New Roman" w:cs="Times New Roman"/>
          <w:sz w:val="28"/>
          <w:szCs w:val="28"/>
          <w:lang w:eastAsia="ru-RU"/>
        </w:rPr>
        <w:t>млн.руб</w:t>
      </w:r>
      <w:proofErr w:type="spellEnd"/>
      <w:r w:rsidRPr="00D9436F">
        <w:rPr>
          <w:rFonts w:ascii="Times New Roman" w:eastAsia="Times New Roman" w:hAnsi="Times New Roman" w:cs="Times New Roman"/>
          <w:sz w:val="28"/>
          <w:szCs w:val="28"/>
          <w:lang w:eastAsia="ru-RU"/>
        </w:rPr>
        <w:t xml:space="preserve">. Уточнениями, принятыми в отчётном году, размер дефицита увеличен на </w:t>
      </w:r>
      <w:r w:rsidRPr="00D9436F">
        <w:rPr>
          <w:rFonts w:ascii="Times New Roman" w:eastAsia="Times New Roman" w:hAnsi="Times New Roman" w:cs="Times New Roman"/>
          <w:sz w:val="28"/>
          <w:szCs w:val="28"/>
          <w:lang w:eastAsia="ru-RU"/>
        </w:rPr>
        <w:lastRenderedPageBreak/>
        <w:t>42,1% и составил 227,8 млн. руб. Фактическое исполнение бюджета за 2019 год сложилось с дефицитом средств в размере 63,1 млн. руб. за счёт изменения остатков средств на счетах по учету средств бюджета).</w:t>
      </w: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Одновременно был отмечен ряд недостатков и нарушений требований следующих пунктов Инструкции № 191н:</w:t>
      </w: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xml:space="preserve">- в нарушение пункта 6 в бюджетной отчётности отсутствуют подписи руководителей субъектов, лиц, </w:t>
      </w:r>
      <w:r w:rsidRPr="00D9436F">
        <w:rPr>
          <w:rFonts w:ascii="Times New Roman" w:hAnsi="Times New Roman" w:cs="Times New Roman"/>
          <w:sz w:val="28"/>
          <w:szCs w:val="28"/>
        </w:rPr>
        <w:t xml:space="preserve">ответственных за формирование аналитической (управленческой) информации, директора и главного бухгалтера МКУ </w:t>
      </w:r>
      <w:r w:rsidRPr="00D9436F">
        <w:rPr>
          <w:rFonts w:ascii="Times New Roman" w:eastAsia="Times New Roman" w:hAnsi="Times New Roman" w:cs="Times New Roman"/>
          <w:sz w:val="28"/>
          <w:szCs w:val="28"/>
          <w:lang w:eastAsia="ru-RU"/>
        </w:rPr>
        <w:t>«Учётный центр» (отчётность представлена на бумажном носителе с электронными подписями), из 10 ГРБС устранили нарушения 6;</w:t>
      </w:r>
    </w:p>
    <w:p w:rsidR="00D9436F" w:rsidRPr="00D9436F" w:rsidRDefault="00D9436F" w:rsidP="00C053A5">
      <w:pPr>
        <w:shd w:val="clear" w:color="auto" w:fill="FFFFFF"/>
        <w:spacing w:after="0" w:line="240" w:lineRule="auto"/>
        <w:ind w:firstLine="851"/>
        <w:jc w:val="both"/>
        <w:rPr>
          <w:rFonts w:ascii="Times New Roman" w:eastAsia="Times New Roman" w:hAnsi="Times New Roman" w:cs="Times New Roman"/>
          <w:sz w:val="28"/>
          <w:szCs w:val="28"/>
          <w:shd w:val="clear" w:color="auto" w:fill="FFFFFF"/>
          <w:lang w:eastAsia="ru-RU"/>
        </w:rPr>
      </w:pPr>
      <w:r w:rsidRPr="00D9436F">
        <w:rPr>
          <w:rFonts w:ascii="Times New Roman" w:eastAsia="Times New Roman" w:hAnsi="Times New Roman" w:cs="Times New Roman"/>
          <w:sz w:val="28"/>
          <w:szCs w:val="28"/>
          <w:lang w:eastAsia="ru-RU"/>
        </w:rPr>
        <w:t>- в нарушение пункта 152 всеми главными администраторами доходов бюджета допущены нарушения при составлении текстовой и табличной частей пояснительной записки (форма 0503160), в том числе: не представлены таблицы № 1 «</w:t>
      </w:r>
      <w:r w:rsidRPr="00D9436F">
        <w:rPr>
          <w:rFonts w:ascii="Times New Roman" w:eastAsia="Times New Roman" w:hAnsi="Times New Roman" w:cs="Times New Roman"/>
          <w:sz w:val="28"/>
          <w:szCs w:val="28"/>
          <w:shd w:val="clear" w:color="auto" w:fill="FFFFFF"/>
          <w:lang w:eastAsia="ru-RU"/>
        </w:rPr>
        <w:t xml:space="preserve">Сведения об основных направлениях деятельности», № 3 «Сведения об исполнении текстовых статей закона (решения) о бюджете», № </w:t>
      </w:r>
      <w:r w:rsidRPr="00D9436F">
        <w:rPr>
          <w:rFonts w:ascii="Times New Roman" w:eastAsia="Times New Roman" w:hAnsi="Times New Roman" w:cs="Times New Roman"/>
          <w:sz w:val="28"/>
          <w:szCs w:val="28"/>
          <w:lang w:eastAsia="ru-RU"/>
        </w:rPr>
        <w:t>4 «</w:t>
      </w:r>
      <w:r w:rsidRPr="00D9436F">
        <w:rPr>
          <w:rFonts w:ascii="Times New Roman" w:eastAsia="Times New Roman" w:hAnsi="Times New Roman" w:cs="Times New Roman"/>
          <w:sz w:val="28"/>
          <w:szCs w:val="28"/>
          <w:shd w:val="clear" w:color="auto" w:fill="FFFFFF"/>
          <w:lang w:eastAsia="ru-RU"/>
        </w:rPr>
        <w:t>Сведения об особенностях ведения бюджетного учёта», по состоянию на 19.05.2020 г. 6 ГРБС нарушения устранены;</w:t>
      </w: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в нарушение пункта 158 Управлением образования и молодёжной политики администрации округа не представлены сведения о проведении инвентаризаций (Таблица № 6), входящие в состав пояснительной записки (форма 0503160) при выявленных проведенной инвентаризацией нефинансовых активов расхождений в сумме 29 462,33 руб.;</w:t>
      </w:r>
    </w:p>
    <w:p w:rsidR="00D9436F" w:rsidRPr="00D9436F" w:rsidRDefault="00D9436F" w:rsidP="00C053A5">
      <w:pPr>
        <w:spacing w:after="0" w:line="240" w:lineRule="auto"/>
        <w:ind w:firstLine="851"/>
        <w:jc w:val="both"/>
        <w:rPr>
          <w:rFonts w:ascii="Times New Roman" w:hAnsi="Times New Roman" w:cs="Times New Roman"/>
          <w:sz w:val="28"/>
          <w:szCs w:val="28"/>
        </w:rPr>
      </w:pPr>
      <w:r w:rsidRPr="00D9436F">
        <w:rPr>
          <w:rFonts w:ascii="Times New Roman" w:eastAsia="Times New Roman" w:hAnsi="Times New Roman" w:cs="Times New Roman"/>
          <w:sz w:val="28"/>
          <w:szCs w:val="28"/>
          <w:lang w:eastAsia="ru-RU"/>
        </w:rPr>
        <w:t xml:space="preserve">- в нарушение п. </w:t>
      </w:r>
      <w:proofErr w:type="gramStart"/>
      <w:r w:rsidRPr="00D9436F">
        <w:rPr>
          <w:rFonts w:ascii="Times New Roman" w:eastAsia="Times New Roman" w:hAnsi="Times New Roman" w:cs="Times New Roman"/>
          <w:sz w:val="28"/>
          <w:szCs w:val="28"/>
          <w:lang w:eastAsia="ru-RU"/>
        </w:rPr>
        <w:t>170  Управлением</w:t>
      </w:r>
      <w:proofErr w:type="gramEnd"/>
      <w:r w:rsidRPr="00D9436F">
        <w:rPr>
          <w:rFonts w:ascii="Times New Roman" w:eastAsia="Times New Roman" w:hAnsi="Times New Roman" w:cs="Times New Roman"/>
          <w:sz w:val="28"/>
          <w:szCs w:val="28"/>
          <w:lang w:eastAsia="ru-RU"/>
        </w:rPr>
        <w:t xml:space="preserve"> сельского хозяйства администрации округа не представлена форма 0503173 «</w:t>
      </w:r>
      <w:r w:rsidRPr="00D9436F">
        <w:rPr>
          <w:rFonts w:ascii="Times New Roman" w:hAnsi="Times New Roman" w:cs="Times New Roman"/>
          <w:sz w:val="28"/>
          <w:szCs w:val="28"/>
        </w:rPr>
        <w:t>Сведения об изменении остатков валюты баланса», нарушение устранено;</w:t>
      </w:r>
    </w:p>
    <w:p w:rsidR="00D9436F" w:rsidRPr="00D9436F" w:rsidRDefault="00D9436F" w:rsidP="00C053A5">
      <w:pPr>
        <w:spacing w:after="0" w:line="240" w:lineRule="auto"/>
        <w:ind w:firstLine="851"/>
        <w:jc w:val="both"/>
        <w:rPr>
          <w:rFonts w:ascii="Times New Roman" w:hAnsi="Times New Roman" w:cs="Times New Roman"/>
          <w:sz w:val="28"/>
          <w:szCs w:val="28"/>
        </w:rPr>
      </w:pPr>
      <w:r w:rsidRPr="00D9436F">
        <w:rPr>
          <w:rFonts w:ascii="Times New Roman" w:hAnsi="Times New Roman" w:cs="Times New Roman"/>
          <w:sz w:val="28"/>
          <w:szCs w:val="28"/>
        </w:rPr>
        <w:t xml:space="preserve">- в нарушение п. 161 </w:t>
      </w:r>
      <w:r w:rsidRPr="00D9436F">
        <w:rPr>
          <w:rFonts w:ascii="Times New Roman" w:eastAsia="Times New Roman" w:hAnsi="Times New Roman" w:cs="Times New Roman"/>
          <w:sz w:val="28"/>
          <w:szCs w:val="28"/>
          <w:lang w:eastAsia="ru-RU"/>
        </w:rPr>
        <w:t>Управлением образования и молодёжной политики администрации округа не представлена форма 0503162 «</w:t>
      </w:r>
      <w:r w:rsidRPr="00D9436F">
        <w:rPr>
          <w:rFonts w:ascii="Times New Roman" w:hAnsi="Times New Roman" w:cs="Times New Roman"/>
          <w:sz w:val="28"/>
          <w:szCs w:val="28"/>
        </w:rPr>
        <w:t>Сведения о результатах деятельности», содержащей обобщённые данные о результатах деятельности 28 подведомственных казённых учреждений при исполнении муниципальных заданий;</w:t>
      </w:r>
    </w:p>
    <w:p w:rsidR="00D9436F" w:rsidRPr="00D9436F" w:rsidRDefault="00D9436F" w:rsidP="00C053A5">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hAnsi="Times New Roman" w:cs="Times New Roman"/>
          <w:sz w:val="28"/>
          <w:szCs w:val="28"/>
        </w:rPr>
        <w:t xml:space="preserve">- в нарушение п.167 Управлением ЖКХ в ф. 0503130, 0503169 не отражена долгосрочная дебиторская задолженность по сч.120940000 </w:t>
      </w:r>
      <w:r w:rsidRPr="00D9436F">
        <w:rPr>
          <w:rFonts w:ascii="Times New Roman" w:eastAsia="Times New Roman" w:hAnsi="Times New Roman" w:cs="Times New Roman"/>
          <w:sz w:val="28"/>
          <w:szCs w:val="28"/>
          <w:lang w:eastAsia="ru-RU"/>
        </w:rPr>
        <w:t>«Расчеты по доходам от штрафных санкций» в су</w:t>
      </w:r>
      <w:r w:rsidRPr="00D9436F">
        <w:rPr>
          <w:rFonts w:ascii="Times New Roman" w:hAnsi="Times New Roman" w:cs="Times New Roman"/>
          <w:sz w:val="28"/>
          <w:szCs w:val="28"/>
        </w:rPr>
        <w:t xml:space="preserve">мме </w:t>
      </w:r>
      <w:r w:rsidRPr="00D9436F">
        <w:rPr>
          <w:rFonts w:ascii="Times New Roman" w:eastAsia="Times New Roman" w:hAnsi="Times New Roman" w:cs="Times New Roman"/>
          <w:sz w:val="28"/>
          <w:szCs w:val="28"/>
          <w:lang w:eastAsia="ru-RU"/>
        </w:rPr>
        <w:t xml:space="preserve">10 462,9 </w:t>
      </w:r>
      <w:proofErr w:type="spellStart"/>
      <w:r w:rsidRPr="00D9436F">
        <w:rPr>
          <w:rFonts w:ascii="Times New Roman" w:eastAsia="Times New Roman" w:hAnsi="Times New Roman" w:cs="Times New Roman"/>
          <w:sz w:val="28"/>
          <w:szCs w:val="28"/>
          <w:lang w:eastAsia="ru-RU"/>
        </w:rPr>
        <w:t>тыс.руб</w:t>
      </w:r>
      <w:proofErr w:type="spellEnd"/>
      <w:r w:rsidRPr="00D9436F">
        <w:rPr>
          <w:rFonts w:ascii="Times New Roman" w:eastAsia="Times New Roman" w:hAnsi="Times New Roman" w:cs="Times New Roman"/>
          <w:sz w:val="28"/>
          <w:szCs w:val="28"/>
          <w:lang w:eastAsia="ru-RU"/>
        </w:rPr>
        <w:t xml:space="preserve">. </w:t>
      </w: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xml:space="preserve">По всем субъектам бюджетной отчётности, за исключением Думы, установлен рост дебиторской задолженности (на 01.01.2019 г. – 1 163 118,0 тыс. руб. на 01.01.2020 г. – 9 467 644,8 </w:t>
      </w:r>
      <w:proofErr w:type="spellStart"/>
      <w:r w:rsidRPr="00D9436F">
        <w:rPr>
          <w:rFonts w:ascii="Times New Roman" w:eastAsia="Times New Roman" w:hAnsi="Times New Roman" w:cs="Times New Roman"/>
          <w:sz w:val="28"/>
          <w:szCs w:val="28"/>
          <w:lang w:eastAsia="ru-RU"/>
        </w:rPr>
        <w:t>тыс.руб</w:t>
      </w:r>
      <w:proofErr w:type="spellEnd"/>
      <w:r w:rsidRPr="00D9436F">
        <w:rPr>
          <w:rFonts w:ascii="Times New Roman" w:eastAsia="Times New Roman" w:hAnsi="Times New Roman" w:cs="Times New Roman"/>
          <w:sz w:val="28"/>
          <w:szCs w:val="28"/>
          <w:lang w:eastAsia="ru-RU"/>
        </w:rPr>
        <w:t xml:space="preserve">., в том числе просроченная 23 087,5 </w:t>
      </w:r>
      <w:proofErr w:type="spellStart"/>
      <w:r w:rsidRPr="00D9436F">
        <w:rPr>
          <w:rFonts w:ascii="Times New Roman" w:eastAsia="Times New Roman" w:hAnsi="Times New Roman" w:cs="Times New Roman"/>
          <w:sz w:val="28"/>
          <w:szCs w:val="28"/>
          <w:lang w:eastAsia="ru-RU"/>
        </w:rPr>
        <w:t>тыс.руб</w:t>
      </w:r>
      <w:proofErr w:type="spellEnd"/>
      <w:r w:rsidRPr="00D9436F">
        <w:rPr>
          <w:rFonts w:ascii="Times New Roman" w:eastAsia="Times New Roman" w:hAnsi="Times New Roman" w:cs="Times New Roman"/>
          <w:sz w:val="28"/>
          <w:szCs w:val="28"/>
          <w:lang w:eastAsia="ru-RU"/>
        </w:rPr>
        <w:t xml:space="preserve">.) из них по доходам (на 01.01.2019 г. – 1 025 312,8 тыс. руб. на 01.01.2020 г. – 9 356 485,7 </w:t>
      </w:r>
      <w:proofErr w:type="spellStart"/>
      <w:r w:rsidRPr="00D9436F">
        <w:rPr>
          <w:rFonts w:ascii="Times New Roman" w:eastAsia="Times New Roman" w:hAnsi="Times New Roman" w:cs="Times New Roman"/>
          <w:sz w:val="28"/>
          <w:szCs w:val="28"/>
          <w:lang w:eastAsia="ru-RU"/>
        </w:rPr>
        <w:t>тыс.руб</w:t>
      </w:r>
      <w:proofErr w:type="spellEnd"/>
      <w:r w:rsidRPr="00D9436F">
        <w:rPr>
          <w:rFonts w:ascii="Times New Roman" w:eastAsia="Times New Roman" w:hAnsi="Times New Roman" w:cs="Times New Roman"/>
          <w:sz w:val="28"/>
          <w:szCs w:val="28"/>
          <w:lang w:eastAsia="ru-RU"/>
        </w:rPr>
        <w:t xml:space="preserve">., в том числе просроченная 23 087,5 </w:t>
      </w:r>
      <w:proofErr w:type="spellStart"/>
      <w:r w:rsidRPr="00D9436F">
        <w:rPr>
          <w:rFonts w:ascii="Times New Roman" w:eastAsia="Times New Roman" w:hAnsi="Times New Roman" w:cs="Times New Roman"/>
          <w:sz w:val="28"/>
          <w:szCs w:val="28"/>
          <w:lang w:eastAsia="ru-RU"/>
        </w:rPr>
        <w:t>тыс.руб</w:t>
      </w:r>
      <w:proofErr w:type="spellEnd"/>
      <w:r w:rsidRPr="00D9436F">
        <w:rPr>
          <w:rFonts w:ascii="Times New Roman" w:eastAsia="Times New Roman" w:hAnsi="Times New Roman" w:cs="Times New Roman"/>
          <w:sz w:val="28"/>
          <w:szCs w:val="28"/>
          <w:lang w:eastAsia="ru-RU"/>
        </w:rPr>
        <w:t xml:space="preserve">.). По кредиторской задолженности, за исключением Думы и управления труда и соцзащиты населения, установлено незначительное снижение по отдельным </w:t>
      </w:r>
      <w:proofErr w:type="gramStart"/>
      <w:r w:rsidRPr="00D9436F">
        <w:rPr>
          <w:rFonts w:ascii="Times New Roman" w:eastAsia="Times New Roman" w:hAnsi="Times New Roman" w:cs="Times New Roman"/>
          <w:sz w:val="28"/>
          <w:szCs w:val="28"/>
          <w:lang w:eastAsia="ru-RU"/>
        </w:rPr>
        <w:t>ГРБС  (</w:t>
      </w:r>
      <w:proofErr w:type="gramEnd"/>
      <w:r w:rsidRPr="00D9436F">
        <w:rPr>
          <w:rFonts w:ascii="Times New Roman" w:eastAsia="Times New Roman" w:hAnsi="Times New Roman" w:cs="Times New Roman"/>
          <w:sz w:val="28"/>
          <w:szCs w:val="28"/>
          <w:lang w:eastAsia="ru-RU"/>
        </w:rPr>
        <w:t xml:space="preserve"> Управление ЖКХ, финансовое управление) и увеличение по другим ГРБС ( Управление образования, </w:t>
      </w:r>
      <w:r w:rsidRPr="00D9436F">
        <w:rPr>
          <w:rFonts w:ascii="Times New Roman" w:eastAsia="Times New Roman" w:hAnsi="Times New Roman" w:cs="Times New Roman"/>
          <w:sz w:val="28"/>
          <w:szCs w:val="28"/>
          <w:lang w:eastAsia="ru-RU"/>
        </w:rPr>
        <w:lastRenderedPageBreak/>
        <w:t xml:space="preserve">администрация, Управление культуры и туризма, Управление имущественных и земельных отношений, Управление по территории (на 01.01.2019 г. – 134 861,1 тыс. руб. на 01.01.2020 г. – 111 500,8 </w:t>
      </w:r>
      <w:proofErr w:type="spellStart"/>
      <w:r w:rsidRPr="00D9436F">
        <w:rPr>
          <w:rFonts w:ascii="Times New Roman" w:eastAsia="Times New Roman" w:hAnsi="Times New Roman" w:cs="Times New Roman"/>
          <w:sz w:val="28"/>
          <w:szCs w:val="28"/>
          <w:lang w:eastAsia="ru-RU"/>
        </w:rPr>
        <w:t>тыс.руб</w:t>
      </w:r>
      <w:proofErr w:type="spellEnd"/>
      <w:r w:rsidRPr="00D9436F">
        <w:rPr>
          <w:rFonts w:ascii="Times New Roman" w:eastAsia="Times New Roman" w:hAnsi="Times New Roman" w:cs="Times New Roman"/>
          <w:sz w:val="28"/>
          <w:szCs w:val="28"/>
          <w:lang w:eastAsia="ru-RU"/>
        </w:rPr>
        <w:t xml:space="preserve">., в том числе просроченная 0,0 </w:t>
      </w:r>
      <w:proofErr w:type="spellStart"/>
      <w:r w:rsidRPr="00D9436F">
        <w:rPr>
          <w:rFonts w:ascii="Times New Roman" w:eastAsia="Times New Roman" w:hAnsi="Times New Roman" w:cs="Times New Roman"/>
          <w:sz w:val="28"/>
          <w:szCs w:val="28"/>
          <w:lang w:eastAsia="ru-RU"/>
        </w:rPr>
        <w:t>тыс.руб</w:t>
      </w:r>
      <w:proofErr w:type="spellEnd"/>
      <w:r w:rsidRPr="00D9436F">
        <w:rPr>
          <w:rFonts w:ascii="Times New Roman" w:eastAsia="Times New Roman" w:hAnsi="Times New Roman" w:cs="Times New Roman"/>
          <w:sz w:val="28"/>
          <w:szCs w:val="28"/>
          <w:lang w:eastAsia="ru-RU"/>
        </w:rPr>
        <w:t xml:space="preserve">.)  по расходам (на 01.01.2019 г. – 11 475,0 тыс. руб. на 01.01.2020 г. – 29 955,2 </w:t>
      </w:r>
      <w:proofErr w:type="spellStart"/>
      <w:r w:rsidRPr="00D9436F">
        <w:rPr>
          <w:rFonts w:ascii="Times New Roman" w:eastAsia="Times New Roman" w:hAnsi="Times New Roman" w:cs="Times New Roman"/>
          <w:sz w:val="28"/>
          <w:szCs w:val="28"/>
          <w:lang w:eastAsia="ru-RU"/>
        </w:rPr>
        <w:t>тыс.руб</w:t>
      </w:r>
      <w:proofErr w:type="spellEnd"/>
      <w:r w:rsidRPr="00D9436F">
        <w:rPr>
          <w:rFonts w:ascii="Times New Roman" w:eastAsia="Times New Roman" w:hAnsi="Times New Roman" w:cs="Times New Roman"/>
          <w:sz w:val="28"/>
          <w:szCs w:val="28"/>
          <w:lang w:eastAsia="ru-RU"/>
        </w:rPr>
        <w:t>.).</w:t>
      </w: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Выявленные недостатки и нарушения не повлияли на достоверность Отчёта об исполнении бюджета Георгиевского городского округа Ставропольского края за 2019 год.</w:t>
      </w: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u w:val="single"/>
          <w:lang w:eastAsia="ru-RU"/>
        </w:rPr>
        <w:t>В отчетном периоде проведена экспертиза муниципальных программ разной направленности – 15 раз</w:t>
      </w:r>
      <w:r w:rsidRPr="00D9436F">
        <w:rPr>
          <w:rFonts w:ascii="Times New Roman" w:eastAsia="Times New Roman" w:hAnsi="Times New Roman" w:cs="Times New Roman"/>
          <w:sz w:val="28"/>
          <w:szCs w:val="28"/>
          <w:lang w:eastAsia="ru-RU"/>
        </w:rPr>
        <w:t xml:space="preserve"> (</w:t>
      </w:r>
      <w:proofErr w:type="spellStart"/>
      <w:r w:rsidRPr="00D9436F">
        <w:rPr>
          <w:rFonts w:ascii="Times New Roman" w:eastAsia="Times New Roman" w:hAnsi="Times New Roman" w:cs="Times New Roman"/>
          <w:sz w:val="28"/>
          <w:szCs w:val="28"/>
          <w:lang w:eastAsia="ru-RU"/>
        </w:rPr>
        <w:t>закл</w:t>
      </w:r>
      <w:proofErr w:type="spellEnd"/>
      <w:r w:rsidRPr="00D9436F">
        <w:rPr>
          <w:rFonts w:ascii="Times New Roman" w:eastAsia="Times New Roman" w:hAnsi="Times New Roman" w:cs="Times New Roman"/>
          <w:sz w:val="28"/>
          <w:szCs w:val="28"/>
          <w:lang w:eastAsia="ru-RU"/>
        </w:rPr>
        <w:t>. № 20 от 27.04.2020 г., № 34 от 29.06.2020 г., № 36 от 17.07.2020 г., № 40 от 30.07.2020 г., № 41 от 03.08.2020 г., № 42 от 04.08.2020 г., № 43 от 05.08.2020 г., № 44 от 06.08.2020 г., № 46 от 20.08.2020 г., № 58 от 02.12.2020 г., № 59 от 02.12.2020 г., № 60 от 02.12.2020 г., № 62 от 04.12.2020 г., № 63 от 04.12.2020 г., № 64 от 04.12.2020 г).  Из них по 13 муниципальным программам (87 %) установлены и в заключениях указаны нарушения, неточности и лишь две муниципальные программы представлены в надлежащем виде (13 %).</w:t>
      </w: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xml:space="preserve">Результатом экспертно-аналитического мероприятия по обследованию соответствия нормативным требованиям муниципальной программы «Развитие сельского хозяйства» </w:t>
      </w:r>
      <w:r w:rsidRPr="00D9436F">
        <w:rPr>
          <w:rFonts w:ascii="Times New Roman" w:eastAsia="Times New Roman" w:hAnsi="Times New Roman" w:cs="Times New Roman"/>
          <w:bCs/>
          <w:sz w:val="28"/>
          <w:szCs w:val="28"/>
          <w:lang w:eastAsia="ru-RU"/>
        </w:rPr>
        <w:t xml:space="preserve">установлены нарушения </w:t>
      </w:r>
      <w:r w:rsidRPr="00D9436F">
        <w:rPr>
          <w:rFonts w:ascii="Times New Roman" w:eastAsia="Times New Roman" w:hAnsi="Times New Roman" w:cs="Times New Roman"/>
          <w:sz w:val="28"/>
          <w:szCs w:val="28"/>
          <w:lang w:eastAsia="ru-RU"/>
        </w:rPr>
        <w:t xml:space="preserve">статьи 179 БК РФ, Методических указаний по разработке и реализации муниципальных программ Георгиевского городского округа, </w:t>
      </w:r>
      <w:r w:rsidRPr="00D9436F">
        <w:rPr>
          <w:rFonts w:ascii="Times New Roman" w:eastAsia="Times New Roman" w:hAnsi="Times New Roman" w:cs="Times New Roman"/>
          <w:bCs/>
          <w:sz w:val="28"/>
          <w:szCs w:val="28"/>
          <w:lang w:eastAsia="ru-RU"/>
        </w:rPr>
        <w:t xml:space="preserve">утвержденные постановлением администрации Георгиевского городского округа Ставропольского края от 17.08.2017 № 1293. В соответствии с классификатором нарушений, </w:t>
      </w:r>
      <w:r w:rsidRPr="00D9436F">
        <w:rPr>
          <w:rFonts w:ascii="Times New Roman" w:eastAsia="Times New Roman" w:hAnsi="Times New Roman" w:cs="Times New Roman"/>
          <w:sz w:val="28"/>
          <w:szCs w:val="28"/>
          <w:lang w:eastAsia="ru-RU"/>
        </w:rPr>
        <w:t>выявляемых в ходе внешнего государственного аудита (контроля) (в решении от 22.12.2015 г.), одобренного Советом контрольно-счётных органов при Счётной палате РФ 17.12.2014 г., протокол № 2-СКСО), выявленное нарушение классифицируется в количестве одного нарушения (пункт 1.2.2) на сумму 16 229,92 тыс. руб. (</w:t>
      </w:r>
      <w:proofErr w:type="spellStart"/>
      <w:r w:rsidRPr="00D9436F">
        <w:rPr>
          <w:rFonts w:ascii="Times New Roman" w:eastAsia="Times New Roman" w:hAnsi="Times New Roman" w:cs="Times New Roman"/>
          <w:sz w:val="28"/>
          <w:szCs w:val="28"/>
          <w:lang w:eastAsia="ru-RU"/>
        </w:rPr>
        <w:t>закл</w:t>
      </w:r>
      <w:proofErr w:type="spellEnd"/>
      <w:r w:rsidRPr="00D9436F">
        <w:rPr>
          <w:rFonts w:ascii="Times New Roman" w:eastAsia="Times New Roman" w:hAnsi="Times New Roman" w:cs="Times New Roman"/>
          <w:sz w:val="28"/>
          <w:szCs w:val="28"/>
          <w:lang w:eastAsia="ru-RU"/>
        </w:rPr>
        <w:t xml:space="preserve">. № 34 от 29.06.2020 г.). </w:t>
      </w:r>
    </w:p>
    <w:p w:rsidR="00D9436F" w:rsidRPr="00D9436F" w:rsidRDefault="00D9436F" w:rsidP="00C053A5">
      <w:pPr>
        <w:spacing w:after="0" w:line="240" w:lineRule="auto"/>
        <w:ind w:firstLine="851"/>
        <w:jc w:val="both"/>
        <w:rPr>
          <w:rFonts w:ascii="Times New Roman" w:eastAsia="Times New Roman" w:hAnsi="Times New Roman" w:cs="Times New Roman"/>
          <w:bCs/>
          <w:sz w:val="28"/>
          <w:szCs w:val="28"/>
          <w:lang w:eastAsia="ru-RU"/>
        </w:rPr>
      </w:pPr>
    </w:p>
    <w:p w:rsidR="00D9436F" w:rsidRPr="00D9436F" w:rsidRDefault="00D9436F" w:rsidP="00C053A5">
      <w:pPr>
        <w:spacing w:after="0" w:line="240" w:lineRule="auto"/>
        <w:ind w:firstLine="851"/>
        <w:jc w:val="both"/>
        <w:rPr>
          <w:rFonts w:ascii="Times New Roman" w:eastAsia="Times New Roman" w:hAnsi="Times New Roman" w:cs="Times New Roman"/>
          <w:bCs/>
          <w:sz w:val="28"/>
          <w:szCs w:val="28"/>
          <w:lang w:eastAsia="ru-RU"/>
        </w:rPr>
      </w:pPr>
      <w:r w:rsidRPr="00D9436F">
        <w:rPr>
          <w:rFonts w:ascii="Times New Roman" w:eastAsia="Times New Roman" w:hAnsi="Times New Roman" w:cs="Times New Roman"/>
          <w:bCs/>
          <w:sz w:val="28"/>
          <w:szCs w:val="28"/>
          <w:lang w:eastAsia="ru-RU"/>
        </w:rPr>
        <w:t>Анализ принятых решений, с учётом замечаний и поправок контрольно-счётной палаты на представленные проекты решений и постановлений администрации Георгиевского городского округа (55 замечаний и предложений) показал:</w:t>
      </w:r>
    </w:p>
    <w:p w:rsidR="00D9436F" w:rsidRPr="00D9436F" w:rsidRDefault="00D9436F" w:rsidP="00C053A5">
      <w:pPr>
        <w:spacing w:after="0" w:line="240" w:lineRule="auto"/>
        <w:ind w:firstLine="426"/>
        <w:jc w:val="both"/>
        <w:rPr>
          <w:rFonts w:ascii="Times New Roman" w:eastAsia="Times New Roman" w:hAnsi="Times New Roman" w:cs="Times New Roman"/>
          <w:bCs/>
          <w:sz w:val="28"/>
          <w:szCs w:val="28"/>
          <w:lang w:eastAsia="ru-RU"/>
        </w:rPr>
      </w:pPr>
      <w:r w:rsidRPr="00D9436F">
        <w:rPr>
          <w:rFonts w:ascii="Times New Roman" w:eastAsia="Times New Roman" w:hAnsi="Times New Roman" w:cs="Times New Roman"/>
          <w:bCs/>
          <w:sz w:val="28"/>
          <w:szCs w:val="28"/>
          <w:lang w:eastAsia="ru-RU"/>
        </w:rPr>
        <w:t xml:space="preserve">- по 19 замечаниям и внесенных предложений в решения Думы внесены поправки (34,5%); </w:t>
      </w:r>
    </w:p>
    <w:p w:rsidR="00D9436F" w:rsidRPr="00D9436F" w:rsidRDefault="00D9436F" w:rsidP="00C053A5">
      <w:pPr>
        <w:spacing w:after="0" w:line="240" w:lineRule="auto"/>
        <w:ind w:firstLine="426"/>
        <w:jc w:val="both"/>
        <w:rPr>
          <w:rFonts w:ascii="Times New Roman" w:eastAsia="Times New Roman" w:hAnsi="Times New Roman" w:cs="Times New Roman"/>
          <w:bCs/>
          <w:sz w:val="28"/>
          <w:szCs w:val="28"/>
          <w:lang w:eastAsia="ru-RU"/>
        </w:rPr>
      </w:pPr>
      <w:r w:rsidRPr="00D9436F">
        <w:rPr>
          <w:rFonts w:ascii="Times New Roman" w:eastAsia="Times New Roman" w:hAnsi="Times New Roman" w:cs="Times New Roman"/>
          <w:bCs/>
          <w:sz w:val="28"/>
          <w:szCs w:val="28"/>
          <w:lang w:eastAsia="ru-RU"/>
        </w:rPr>
        <w:t xml:space="preserve">- по 2 замечаниям и предложениям приняты поправки частично (3,6 %); </w:t>
      </w:r>
    </w:p>
    <w:p w:rsidR="00D9436F" w:rsidRPr="00D9436F" w:rsidRDefault="00D9436F" w:rsidP="00C053A5">
      <w:pPr>
        <w:spacing w:after="0" w:line="240" w:lineRule="auto"/>
        <w:ind w:firstLine="426"/>
        <w:jc w:val="both"/>
        <w:rPr>
          <w:rFonts w:ascii="Times New Roman" w:eastAsia="Times New Roman" w:hAnsi="Times New Roman" w:cs="Times New Roman"/>
          <w:bCs/>
          <w:sz w:val="28"/>
          <w:szCs w:val="28"/>
          <w:lang w:eastAsia="ru-RU"/>
        </w:rPr>
      </w:pPr>
      <w:r w:rsidRPr="00D9436F">
        <w:rPr>
          <w:rFonts w:ascii="Times New Roman" w:eastAsia="Times New Roman" w:hAnsi="Times New Roman" w:cs="Times New Roman"/>
          <w:bCs/>
          <w:sz w:val="28"/>
          <w:szCs w:val="28"/>
          <w:lang w:eastAsia="ru-RU"/>
        </w:rPr>
        <w:t xml:space="preserve">- 4 проекта решения отклонены или отозваны (7,3 %); </w:t>
      </w:r>
    </w:p>
    <w:p w:rsidR="00D9436F" w:rsidRPr="00D9436F" w:rsidRDefault="00D9436F" w:rsidP="00C053A5">
      <w:pPr>
        <w:spacing w:after="0" w:line="240" w:lineRule="auto"/>
        <w:ind w:firstLine="426"/>
        <w:jc w:val="both"/>
        <w:rPr>
          <w:rFonts w:ascii="Times New Roman" w:eastAsia="Times New Roman" w:hAnsi="Times New Roman" w:cs="Times New Roman"/>
          <w:bCs/>
          <w:sz w:val="28"/>
          <w:szCs w:val="28"/>
          <w:lang w:eastAsia="ru-RU"/>
        </w:rPr>
      </w:pPr>
      <w:r w:rsidRPr="00D9436F">
        <w:rPr>
          <w:rFonts w:ascii="Times New Roman" w:eastAsia="Times New Roman" w:hAnsi="Times New Roman" w:cs="Times New Roman"/>
          <w:bCs/>
          <w:sz w:val="28"/>
          <w:szCs w:val="28"/>
          <w:lang w:eastAsia="ru-RU"/>
        </w:rPr>
        <w:t xml:space="preserve">- по 30 замечаниям и внесенным предложениям контрольно-счетной палатой в решения Думы и постановления администрации не приняты </w:t>
      </w:r>
      <w:r w:rsidRPr="00D9436F">
        <w:rPr>
          <w:rFonts w:ascii="Times New Roman" w:eastAsia="Times New Roman" w:hAnsi="Times New Roman" w:cs="Times New Roman"/>
          <w:bCs/>
          <w:sz w:val="28"/>
          <w:szCs w:val="28"/>
          <w:lang w:eastAsia="ru-RU"/>
        </w:rPr>
        <w:lastRenderedPageBreak/>
        <w:t>поправки или изменения, из них по 6, согласно информации изменения будут внесены в муниципальные программы позже (54,5 %).</w:t>
      </w:r>
    </w:p>
    <w:p w:rsidR="00D9436F" w:rsidRPr="00D9436F" w:rsidRDefault="00D9436F" w:rsidP="00C053A5">
      <w:pPr>
        <w:autoSpaceDE w:val="0"/>
        <w:autoSpaceDN w:val="0"/>
        <w:adjustRightInd w:val="0"/>
        <w:spacing w:after="0" w:line="240" w:lineRule="auto"/>
        <w:ind w:firstLine="426"/>
        <w:jc w:val="both"/>
        <w:rPr>
          <w:rFonts w:ascii="Arial" w:eastAsia="Times New Roman" w:hAnsi="Arial" w:cs="Arial"/>
          <w:sz w:val="24"/>
          <w:szCs w:val="24"/>
          <w:lang w:eastAsia="ru-RU"/>
        </w:rPr>
      </w:pPr>
    </w:p>
    <w:p w:rsidR="00D9436F" w:rsidRPr="00D9436F" w:rsidRDefault="00D9436F" w:rsidP="00D9436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D9436F">
        <w:rPr>
          <w:rFonts w:ascii="Times New Roman" w:eastAsia="Times New Roman" w:hAnsi="Times New Roman" w:cs="Times New Roman"/>
          <w:b/>
          <w:bCs/>
          <w:sz w:val="28"/>
          <w:szCs w:val="28"/>
          <w:lang w:eastAsia="ru-RU"/>
        </w:rPr>
        <w:t>5. Результаты информационной и иной деятельности</w:t>
      </w: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xml:space="preserve"> Информационная деятельность контрольно-счётной палаты, в целях реализации требований Федерального закона от 09.02.2009 № 8-ФЗ «Об обеспечении доступа к информации о деятельности государственных органов и органов местного самоуправления», состоит в информировании органов местного самоуправления и населения муниципального образования о результатах проведённых контрольных и экспертно-аналитических мероприятий. </w:t>
      </w: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xml:space="preserve">В соответствии с Положением, в целях обеспечения доступа к информации о своей деятельности, контрольно-счётная палата размещала на своём официальном сайте в информационно-коммуникационной сети «Интернет» </w:t>
      </w:r>
      <w:hyperlink r:id="rId15" w:history="1">
        <w:r w:rsidRPr="00D9436F">
          <w:rPr>
            <w:rFonts w:ascii="Times New Roman" w:eastAsia="Times New Roman" w:hAnsi="Times New Roman" w:cs="Times New Roman"/>
            <w:color w:val="0000FF"/>
            <w:sz w:val="28"/>
            <w:szCs w:val="28"/>
            <w:u w:val="single"/>
            <w:lang w:eastAsia="ru-RU"/>
          </w:rPr>
          <w:t>www.</w:t>
        </w:r>
        <w:r w:rsidRPr="00D9436F">
          <w:rPr>
            <w:rFonts w:ascii="Times New Roman" w:eastAsia="Times New Roman" w:hAnsi="Times New Roman" w:cs="Times New Roman"/>
            <w:color w:val="0000FF"/>
            <w:sz w:val="28"/>
            <w:szCs w:val="28"/>
            <w:u w:val="single"/>
            <w:lang w:val="en-US" w:eastAsia="ru-RU"/>
          </w:rPr>
          <w:t>georgievsk</w:t>
        </w:r>
        <w:r w:rsidRPr="00D9436F">
          <w:rPr>
            <w:rFonts w:ascii="Times New Roman" w:eastAsia="Times New Roman" w:hAnsi="Times New Roman" w:cs="Times New Roman"/>
            <w:color w:val="0000FF"/>
            <w:sz w:val="28"/>
            <w:szCs w:val="28"/>
            <w:u w:val="single"/>
            <w:lang w:eastAsia="ru-RU"/>
          </w:rPr>
          <w:t>.</w:t>
        </w:r>
        <w:proofErr w:type="spellStart"/>
        <w:r w:rsidRPr="00D9436F">
          <w:rPr>
            <w:rFonts w:ascii="Times New Roman" w:eastAsia="Times New Roman" w:hAnsi="Times New Roman" w:cs="Times New Roman"/>
            <w:color w:val="0000FF"/>
            <w:sz w:val="28"/>
            <w:szCs w:val="28"/>
            <w:u w:val="single"/>
            <w:lang w:eastAsia="ru-RU"/>
          </w:rPr>
          <w:t>ru</w:t>
        </w:r>
        <w:proofErr w:type="spellEnd"/>
      </w:hyperlink>
      <w:r w:rsidRPr="00D9436F">
        <w:rPr>
          <w:rFonts w:ascii="Times New Roman" w:eastAsia="Times New Roman" w:hAnsi="Times New Roman" w:cs="Times New Roman"/>
          <w:sz w:val="28"/>
          <w:szCs w:val="28"/>
          <w:lang w:eastAsia="ru-RU"/>
        </w:rPr>
        <w:t xml:space="preserve"> информацию о проведённых контрольных и экспертно-аналитических мероприятиях, о выявленных при их проведении нарушениях, а также о принятых по ним решениях и мерах. </w:t>
      </w: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В 2020 году за период с 01.06.2020 г. по 31 декабря 2020 года 1910 пользователей сети Интернет посетили официальный сайт контрольно-счётной палаты Георгиевского городского округа (информация отдела автоматизации и информационных технологий администрации Георгиевского городского округа).</w:t>
      </w: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Количество публикаций в средствах массовой информации газете «Георгиевская округа», отражающих деятельность Контрольно-счётной палаты составило в отчётном году 5.</w:t>
      </w: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Как и в предыдущие годы, деятельность Контрольно-счётной палаты осуществлялась в тесном взаимодействии со всеми органами местного самоуправления, надзорными, правоохранительными, финансовыми, контролирующими и иными органами, и организациями.</w:t>
      </w: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Контрольно-счётная палата принимала активное участие в работе комитетов Думы Георгиевского городского округа, в рабочих заседаниях по вопросам планирования и исполнения бюджета.</w:t>
      </w: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С целью взаимодействия в деле предупреждения, пресечения и выявления правонарушений, связанных с незаконным и нецелевым использованием средств, муниципального имущества и бюджетных средств, в 2020 году контрольно-счётная палата направляла материалы по результатам проведённых проверок в Георгиевскую межрайонную прокуратуру для принятия мер реагирования.</w:t>
      </w: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xml:space="preserve">В течение года обновлена методологическая база проведения контрольных и экспертно-аналитических мероприятий, с учётом требований Федерального закона от 07.02.2011 № 6-ФЗ «Об общих принципах организации и деятельности контрольно-счётных органов </w:t>
      </w:r>
      <w:r w:rsidRPr="00D9436F">
        <w:rPr>
          <w:rFonts w:ascii="Times New Roman" w:eastAsia="Times New Roman" w:hAnsi="Times New Roman" w:cs="Times New Roman"/>
          <w:sz w:val="28"/>
          <w:szCs w:val="28"/>
          <w:lang w:eastAsia="ru-RU"/>
        </w:rPr>
        <w:lastRenderedPageBreak/>
        <w:t xml:space="preserve">субъектов Российской Федерации и муниципальных образований» по 4 стандартам. Все стандарты размещены на официальном сайте КСП. </w:t>
      </w:r>
    </w:p>
    <w:p w:rsidR="00D9436F" w:rsidRPr="00D9436F" w:rsidRDefault="00D9436F" w:rsidP="00D9436F">
      <w:pPr>
        <w:spacing w:after="0" w:line="240" w:lineRule="auto"/>
        <w:jc w:val="center"/>
        <w:rPr>
          <w:rFonts w:ascii="Times New Roman" w:eastAsia="Times New Roman" w:hAnsi="Times New Roman" w:cs="Times New Roman"/>
          <w:b/>
          <w:bCs/>
          <w:sz w:val="28"/>
          <w:szCs w:val="28"/>
          <w:lang w:eastAsia="ru-RU"/>
        </w:rPr>
      </w:pPr>
    </w:p>
    <w:p w:rsidR="00D9436F" w:rsidRPr="00D9436F" w:rsidRDefault="00D9436F" w:rsidP="00D9436F">
      <w:pPr>
        <w:spacing w:after="0" w:line="240" w:lineRule="auto"/>
        <w:jc w:val="center"/>
        <w:rPr>
          <w:rFonts w:ascii="Times New Roman" w:eastAsia="Times New Roman" w:hAnsi="Times New Roman" w:cs="Times New Roman"/>
          <w:b/>
          <w:bCs/>
          <w:sz w:val="28"/>
          <w:szCs w:val="28"/>
          <w:lang w:eastAsia="ru-RU"/>
        </w:rPr>
      </w:pPr>
      <w:r w:rsidRPr="00D9436F">
        <w:rPr>
          <w:rFonts w:ascii="Times New Roman" w:eastAsia="Times New Roman" w:hAnsi="Times New Roman" w:cs="Times New Roman"/>
          <w:b/>
          <w:bCs/>
          <w:sz w:val="28"/>
          <w:szCs w:val="28"/>
          <w:lang w:eastAsia="ru-RU"/>
        </w:rPr>
        <w:t xml:space="preserve">6.Работа с обращением граждан </w:t>
      </w:r>
    </w:p>
    <w:p w:rsidR="00D9436F" w:rsidRPr="00D9436F" w:rsidRDefault="00D9436F" w:rsidP="00D9436F">
      <w:pPr>
        <w:spacing w:after="0" w:line="240" w:lineRule="auto"/>
        <w:jc w:val="center"/>
        <w:rPr>
          <w:rFonts w:ascii="Times New Roman" w:eastAsia="Times New Roman" w:hAnsi="Times New Roman" w:cs="Times New Roman"/>
          <w:b/>
          <w:bCs/>
          <w:sz w:val="28"/>
          <w:szCs w:val="28"/>
          <w:lang w:eastAsia="ru-RU"/>
        </w:rPr>
      </w:pP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xml:space="preserve">В отчетном периоде с обращением в контрольно-счетную палату дважды обратился руководитель Георгиевского муниципального унитарного предприятия «САХ» (№ 1805 от 07.09.2020 г., № 3179 от 01.12.2020 г.) на которые даны ответы (исх. № 04-100/342 от 25.09.2020г.  и № 04-100/453 от 24.12.2020 г.). </w:t>
      </w: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В адрес контрольно-счетной палаты поступило 336 писем</w:t>
      </w:r>
      <w:r w:rsidR="00C053A5">
        <w:rPr>
          <w:rFonts w:ascii="Times New Roman" w:eastAsia="Times New Roman" w:hAnsi="Times New Roman" w:cs="Times New Roman"/>
          <w:sz w:val="28"/>
          <w:szCs w:val="28"/>
          <w:lang w:eastAsia="ru-RU"/>
        </w:rPr>
        <w:t>,</w:t>
      </w:r>
      <w:r w:rsidRPr="00D9436F">
        <w:rPr>
          <w:rFonts w:ascii="Times New Roman" w:eastAsia="Times New Roman" w:hAnsi="Times New Roman" w:cs="Times New Roman"/>
          <w:sz w:val="28"/>
          <w:szCs w:val="28"/>
          <w:lang w:eastAsia="ru-RU"/>
        </w:rPr>
        <w:t xml:space="preserve"> </w:t>
      </w:r>
      <w:r w:rsidR="00C053A5">
        <w:rPr>
          <w:rFonts w:ascii="Times New Roman" w:eastAsia="Times New Roman" w:hAnsi="Times New Roman" w:cs="Times New Roman"/>
          <w:sz w:val="28"/>
          <w:szCs w:val="28"/>
          <w:lang w:eastAsia="ru-RU"/>
        </w:rPr>
        <w:t>н</w:t>
      </w:r>
      <w:r w:rsidRPr="00D9436F">
        <w:rPr>
          <w:rFonts w:ascii="Times New Roman" w:eastAsia="Times New Roman" w:hAnsi="Times New Roman" w:cs="Times New Roman"/>
          <w:sz w:val="28"/>
          <w:szCs w:val="28"/>
          <w:lang w:eastAsia="ru-RU"/>
        </w:rPr>
        <w:t>аправлено исходящей корреспонденции – 470 писем.</w:t>
      </w: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p>
    <w:p w:rsidR="00D9436F" w:rsidRPr="00D9436F" w:rsidRDefault="00D9436F" w:rsidP="00D9436F">
      <w:pPr>
        <w:spacing w:after="0" w:line="240" w:lineRule="auto"/>
        <w:rPr>
          <w:rFonts w:ascii="Times New Roman" w:eastAsia="Times New Roman" w:hAnsi="Times New Roman" w:cs="Times New Roman"/>
          <w:b/>
          <w:bCs/>
          <w:sz w:val="28"/>
          <w:szCs w:val="28"/>
          <w:lang w:eastAsia="ru-RU"/>
        </w:rPr>
      </w:pPr>
    </w:p>
    <w:p w:rsidR="00D9436F" w:rsidRPr="00D9436F" w:rsidRDefault="00D9436F" w:rsidP="00D9436F">
      <w:pPr>
        <w:numPr>
          <w:ilvl w:val="0"/>
          <w:numId w:val="2"/>
        </w:numPr>
        <w:spacing w:after="0" w:line="240" w:lineRule="auto"/>
        <w:rPr>
          <w:rFonts w:ascii="Times New Roman" w:eastAsia="Times New Roman" w:hAnsi="Times New Roman" w:cs="Times New Roman"/>
          <w:b/>
          <w:bCs/>
          <w:sz w:val="28"/>
          <w:szCs w:val="28"/>
          <w:lang w:eastAsia="ru-RU"/>
        </w:rPr>
      </w:pPr>
      <w:r w:rsidRPr="00D9436F">
        <w:rPr>
          <w:rFonts w:ascii="Times New Roman" w:eastAsia="Times New Roman" w:hAnsi="Times New Roman" w:cs="Times New Roman"/>
          <w:b/>
          <w:bCs/>
          <w:sz w:val="28"/>
          <w:szCs w:val="28"/>
          <w:lang w:eastAsia="ru-RU"/>
        </w:rPr>
        <w:t>Кадровое обеспечение</w:t>
      </w:r>
    </w:p>
    <w:p w:rsidR="00D9436F" w:rsidRPr="00D9436F" w:rsidRDefault="00D9436F" w:rsidP="00D9436F">
      <w:pPr>
        <w:spacing w:after="0" w:line="240" w:lineRule="auto"/>
        <w:jc w:val="both"/>
        <w:rPr>
          <w:rFonts w:ascii="Times New Roman" w:eastAsia="Times New Roman" w:hAnsi="Times New Roman" w:cs="Times New Roman"/>
          <w:bCs/>
          <w:sz w:val="28"/>
          <w:szCs w:val="28"/>
          <w:lang w:eastAsia="ru-RU"/>
        </w:rPr>
      </w:pPr>
    </w:p>
    <w:p w:rsidR="00D9436F" w:rsidRPr="00D9436F" w:rsidRDefault="00D9436F" w:rsidP="00D9436F">
      <w:pPr>
        <w:spacing w:after="0" w:line="240" w:lineRule="auto"/>
        <w:jc w:val="both"/>
        <w:rPr>
          <w:rFonts w:ascii="Times New Roman" w:eastAsia="Times New Roman" w:hAnsi="Times New Roman" w:cs="Times New Roman"/>
          <w:bCs/>
          <w:sz w:val="28"/>
          <w:szCs w:val="28"/>
          <w:lang w:eastAsia="ru-RU"/>
        </w:rPr>
      </w:pPr>
      <w:r w:rsidRPr="00D9436F">
        <w:rPr>
          <w:rFonts w:ascii="Times New Roman" w:eastAsia="Times New Roman" w:hAnsi="Times New Roman" w:cs="Times New Roman"/>
          <w:bCs/>
          <w:sz w:val="28"/>
          <w:szCs w:val="28"/>
          <w:lang w:eastAsia="ru-RU"/>
        </w:rPr>
        <w:t>Штатное расписание контрольно-счетной палаты в 2020 году в сравнении с 2019 годом:</w:t>
      </w:r>
    </w:p>
    <w:p w:rsidR="00D9436F" w:rsidRPr="00D9436F" w:rsidRDefault="00D9436F" w:rsidP="00D9436F">
      <w:pPr>
        <w:spacing w:after="0" w:line="240" w:lineRule="auto"/>
        <w:jc w:val="both"/>
        <w:rPr>
          <w:rFonts w:ascii="Times New Roman" w:eastAsia="Times New Roman" w:hAnsi="Times New Roman" w:cs="Times New Roman"/>
          <w:bCs/>
          <w:sz w:val="28"/>
          <w:szCs w:val="28"/>
          <w:lang w:eastAsia="ru-RU"/>
        </w:rPr>
      </w:pPr>
    </w:p>
    <w:tbl>
      <w:tblPr>
        <w:tblStyle w:val="ac"/>
        <w:tblW w:w="9352" w:type="dxa"/>
        <w:tblLook w:val="04A0" w:firstRow="1" w:lastRow="0" w:firstColumn="1" w:lastColumn="0" w:noHBand="0" w:noVBand="1"/>
      </w:tblPr>
      <w:tblGrid>
        <w:gridCol w:w="5382"/>
        <w:gridCol w:w="1985"/>
        <w:gridCol w:w="1985"/>
      </w:tblGrid>
      <w:tr w:rsidR="00D9436F" w:rsidRPr="00D9436F" w:rsidTr="00A015C4">
        <w:tc>
          <w:tcPr>
            <w:tcW w:w="5382" w:type="dxa"/>
          </w:tcPr>
          <w:p w:rsidR="00D9436F" w:rsidRPr="00D9436F" w:rsidRDefault="00D9436F" w:rsidP="00D9436F">
            <w:pPr>
              <w:rPr>
                <w:rFonts w:ascii="Times New Roman" w:eastAsia="Times New Roman" w:hAnsi="Times New Roman" w:cs="Times New Roman"/>
                <w:bCs/>
                <w:sz w:val="28"/>
                <w:szCs w:val="28"/>
                <w:lang w:eastAsia="ru-RU"/>
              </w:rPr>
            </w:pPr>
            <w:r w:rsidRPr="00D9436F">
              <w:rPr>
                <w:rFonts w:ascii="Times New Roman" w:eastAsia="Times New Roman" w:hAnsi="Times New Roman" w:cs="Times New Roman"/>
                <w:bCs/>
                <w:sz w:val="28"/>
                <w:szCs w:val="28"/>
                <w:lang w:eastAsia="ru-RU"/>
              </w:rPr>
              <w:t>Наименование</w:t>
            </w:r>
          </w:p>
        </w:tc>
        <w:tc>
          <w:tcPr>
            <w:tcW w:w="1985" w:type="dxa"/>
          </w:tcPr>
          <w:p w:rsidR="00D9436F" w:rsidRPr="00D9436F" w:rsidRDefault="00D9436F" w:rsidP="00D9436F">
            <w:pPr>
              <w:jc w:val="center"/>
              <w:rPr>
                <w:rFonts w:ascii="Times New Roman" w:eastAsia="Times New Roman" w:hAnsi="Times New Roman" w:cs="Times New Roman"/>
                <w:bCs/>
                <w:sz w:val="28"/>
                <w:szCs w:val="28"/>
                <w:lang w:eastAsia="ru-RU"/>
              </w:rPr>
            </w:pPr>
            <w:r w:rsidRPr="00D9436F">
              <w:rPr>
                <w:rFonts w:ascii="Times New Roman" w:eastAsia="Times New Roman" w:hAnsi="Times New Roman" w:cs="Times New Roman"/>
                <w:bCs/>
                <w:sz w:val="28"/>
                <w:szCs w:val="28"/>
                <w:lang w:eastAsia="ru-RU"/>
              </w:rPr>
              <w:t>Штатное расписание, действующее на 2019 год (</w:t>
            </w:r>
            <w:proofErr w:type="spellStart"/>
            <w:r w:rsidRPr="00D9436F">
              <w:rPr>
                <w:rFonts w:ascii="Times New Roman" w:eastAsia="Times New Roman" w:hAnsi="Times New Roman" w:cs="Times New Roman"/>
                <w:bCs/>
                <w:sz w:val="28"/>
                <w:szCs w:val="28"/>
                <w:lang w:eastAsia="ru-RU"/>
              </w:rPr>
              <w:t>реш</w:t>
            </w:r>
            <w:proofErr w:type="spellEnd"/>
            <w:r w:rsidRPr="00D9436F">
              <w:rPr>
                <w:rFonts w:ascii="Times New Roman" w:eastAsia="Times New Roman" w:hAnsi="Times New Roman" w:cs="Times New Roman"/>
                <w:bCs/>
                <w:sz w:val="28"/>
                <w:szCs w:val="28"/>
                <w:lang w:eastAsia="ru-RU"/>
              </w:rPr>
              <w:t xml:space="preserve"> Думы от 22.11.2017 г. № 181-4)</w:t>
            </w:r>
          </w:p>
        </w:tc>
        <w:tc>
          <w:tcPr>
            <w:tcW w:w="1985" w:type="dxa"/>
          </w:tcPr>
          <w:p w:rsidR="00D9436F" w:rsidRPr="00D9436F" w:rsidRDefault="00D9436F" w:rsidP="00D9436F">
            <w:pPr>
              <w:jc w:val="center"/>
              <w:rPr>
                <w:rFonts w:ascii="Times New Roman" w:eastAsia="Times New Roman" w:hAnsi="Times New Roman" w:cs="Times New Roman"/>
                <w:bCs/>
                <w:sz w:val="28"/>
                <w:szCs w:val="28"/>
                <w:lang w:eastAsia="ru-RU"/>
              </w:rPr>
            </w:pPr>
            <w:r w:rsidRPr="00D9436F">
              <w:rPr>
                <w:rFonts w:ascii="Times New Roman" w:eastAsia="Times New Roman" w:hAnsi="Times New Roman" w:cs="Times New Roman"/>
                <w:bCs/>
                <w:sz w:val="28"/>
                <w:szCs w:val="28"/>
                <w:lang w:eastAsia="ru-RU"/>
              </w:rPr>
              <w:t>Штатное расписание, действующее на 2020 год (</w:t>
            </w:r>
            <w:proofErr w:type="spellStart"/>
            <w:r w:rsidRPr="00D9436F">
              <w:rPr>
                <w:rFonts w:ascii="Times New Roman" w:eastAsia="Times New Roman" w:hAnsi="Times New Roman" w:cs="Times New Roman"/>
                <w:bCs/>
                <w:sz w:val="28"/>
                <w:szCs w:val="28"/>
                <w:lang w:eastAsia="ru-RU"/>
              </w:rPr>
              <w:t>реш</w:t>
            </w:r>
            <w:proofErr w:type="spellEnd"/>
            <w:r w:rsidRPr="00D9436F">
              <w:rPr>
                <w:rFonts w:ascii="Times New Roman" w:eastAsia="Times New Roman" w:hAnsi="Times New Roman" w:cs="Times New Roman"/>
                <w:bCs/>
                <w:sz w:val="28"/>
                <w:szCs w:val="28"/>
                <w:lang w:eastAsia="ru-RU"/>
              </w:rPr>
              <w:t xml:space="preserve"> Думы от 10.01.2020 г. № 645-43)</w:t>
            </w:r>
          </w:p>
        </w:tc>
      </w:tr>
      <w:tr w:rsidR="00D9436F" w:rsidRPr="00D9436F" w:rsidTr="00A015C4">
        <w:tc>
          <w:tcPr>
            <w:tcW w:w="5382" w:type="dxa"/>
          </w:tcPr>
          <w:p w:rsidR="00D9436F" w:rsidRPr="00D9436F" w:rsidRDefault="00D9436F" w:rsidP="00D9436F">
            <w:pPr>
              <w:rPr>
                <w:rFonts w:ascii="Times New Roman" w:eastAsia="Times New Roman" w:hAnsi="Times New Roman" w:cs="Times New Roman"/>
                <w:bCs/>
                <w:sz w:val="28"/>
                <w:szCs w:val="28"/>
                <w:lang w:eastAsia="ru-RU"/>
              </w:rPr>
            </w:pPr>
            <w:r w:rsidRPr="00D9436F">
              <w:rPr>
                <w:rFonts w:ascii="Times New Roman" w:eastAsia="Times New Roman" w:hAnsi="Times New Roman" w:cs="Times New Roman"/>
                <w:bCs/>
                <w:sz w:val="28"/>
                <w:szCs w:val="28"/>
                <w:lang w:eastAsia="ru-RU"/>
              </w:rPr>
              <w:t>Председатель контрольно-счетной палаты</w:t>
            </w:r>
          </w:p>
        </w:tc>
        <w:tc>
          <w:tcPr>
            <w:tcW w:w="1985" w:type="dxa"/>
          </w:tcPr>
          <w:p w:rsidR="00D9436F" w:rsidRPr="00D9436F" w:rsidRDefault="00D9436F" w:rsidP="00D9436F">
            <w:pPr>
              <w:jc w:val="center"/>
              <w:rPr>
                <w:rFonts w:ascii="Times New Roman" w:eastAsia="Times New Roman" w:hAnsi="Times New Roman" w:cs="Times New Roman"/>
                <w:bCs/>
                <w:sz w:val="28"/>
                <w:szCs w:val="28"/>
                <w:lang w:eastAsia="ru-RU"/>
              </w:rPr>
            </w:pPr>
            <w:r w:rsidRPr="00D9436F">
              <w:rPr>
                <w:rFonts w:ascii="Times New Roman" w:eastAsia="Times New Roman" w:hAnsi="Times New Roman" w:cs="Times New Roman"/>
                <w:bCs/>
                <w:sz w:val="28"/>
                <w:szCs w:val="28"/>
                <w:lang w:eastAsia="ru-RU"/>
              </w:rPr>
              <w:t>1</w:t>
            </w:r>
          </w:p>
        </w:tc>
        <w:tc>
          <w:tcPr>
            <w:tcW w:w="1985" w:type="dxa"/>
          </w:tcPr>
          <w:p w:rsidR="00D9436F" w:rsidRPr="00D9436F" w:rsidRDefault="00D9436F" w:rsidP="00D9436F">
            <w:pPr>
              <w:jc w:val="center"/>
              <w:rPr>
                <w:rFonts w:ascii="Times New Roman" w:eastAsia="Times New Roman" w:hAnsi="Times New Roman" w:cs="Times New Roman"/>
                <w:bCs/>
                <w:sz w:val="28"/>
                <w:szCs w:val="28"/>
                <w:lang w:eastAsia="ru-RU"/>
              </w:rPr>
            </w:pPr>
            <w:r w:rsidRPr="00D9436F">
              <w:rPr>
                <w:rFonts w:ascii="Times New Roman" w:eastAsia="Times New Roman" w:hAnsi="Times New Roman" w:cs="Times New Roman"/>
                <w:bCs/>
                <w:sz w:val="28"/>
                <w:szCs w:val="28"/>
                <w:lang w:eastAsia="ru-RU"/>
              </w:rPr>
              <w:t>1</w:t>
            </w:r>
          </w:p>
        </w:tc>
      </w:tr>
      <w:tr w:rsidR="00D9436F" w:rsidRPr="00D9436F" w:rsidTr="00A015C4">
        <w:tc>
          <w:tcPr>
            <w:tcW w:w="5382" w:type="dxa"/>
          </w:tcPr>
          <w:p w:rsidR="00D9436F" w:rsidRPr="00D9436F" w:rsidRDefault="00D9436F" w:rsidP="00D9436F">
            <w:pPr>
              <w:rPr>
                <w:rFonts w:ascii="Times New Roman" w:eastAsia="Times New Roman" w:hAnsi="Times New Roman" w:cs="Times New Roman"/>
                <w:bCs/>
                <w:sz w:val="28"/>
                <w:szCs w:val="28"/>
                <w:lang w:eastAsia="ru-RU"/>
              </w:rPr>
            </w:pPr>
            <w:r w:rsidRPr="00D9436F">
              <w:rPr>
                <w:rFonts w:ascii="Times New Roman" w:eastAsia="Times New Roman" w:hAnsi="Times New Roman" w:cs="Times New Roman"/>
                <w:bCs/>
                <w:sz w:val="28"/>
                <w:szCs w:val="28"/>
                <w:lang w:eastAsia="ru-RU"/>
              </w:rPr>
              <w:t>Заместитель председателя контрольно-счетной палаты</w:t>
            </w:r>
          </w:p>
        </w:tc>
        <w:tc>
          <w:tcPr>
            <w:tcW w:w="1985" w:type="dxa"/>
          </w:tcPr>
          <w:p w:rsidR="00D9436F" w:rsidRPr="00D9436F" w:rsidRDefault="00D9436F" w:rsidP="00D9436F">
            <w:pPr>
              <w:jc w:val="center"/>
              <w:rPr>
                <w:rFonts w:ascii="Times New Roman" w:eastAsia="Times New Roman" w:hAnsi="Times New Roman" w:cs="Times New Roman"/>
                <w:bCs/>
                <w:sz w:val="28"/>
                <w:szCs w:val="28"/>
                <w:lang w:eastAsia="ru-RU"/>
              </w:rPr>
            </w:pPr>
            <w:r w:rsidRPr="00D9436F">
              <w:rPr>
                <w:rFonts w:ascii="Times New Roman" w:eastAsia="Times New Roman" w:hAnsi="Times New Roman" w:cs="Times New Roman"/>
                <w:bCs/>
                <w:sz w:val="28"/>
                <w:szCs w:val="28"/>
                <w:lang w:eastAsia="ru-RU"/>
              </w:rPr>
              <w:t>1</w:t>
            </w:r>
          </w:p>
        </w:tc>
        <w:tc>
          <w:tcPr>
            <w:tcW w:w="1985" w:type="dxa"/>
          </w:tcPr>
          <w:p w:rsidR="00D9436F" w:rsidRPr="00D9436F" w:rsidRDefault="00D9436F" w:rsidP="00D9436F">
            <w:pPr>
              <w:jc w:val="center"/>
              <w:rPr>
                <w:rFonts w:ascii="Times New Roman" w:eastAsia="Times New Roman" w:hAnsi="Times New Roman" w:cs="Times New Roman"/>
                <w:bCs/>
                <w:sz w:val="28"/>
                <w:szCs w:val="28"/>
                <w:lang w:eastAsia="ru-RU"/>
              </w:rPr>
            </w:pPr>
            <w:r w:rsidRPr="00D9436F">
              <w:rPr>
                <w:rFonts w:ascii="Times New Roman" w:eastAsia="Times New Roman" w:hAnsi="Times New Roman" w:cs="Times New Roman"/>
                <w:bCs/>
                <w:sz w:val="28"/>
                <w:szCs w:val="28"/>
                <w:lang w:eastAsia="ru-RU"/>
              </w:rPr>
              <w:t>1</w:t>
            </w:r>
          </w:p>
        </w:tc>
      </w:tr>
      <w:tr w:rsidR="00D9436F" w:rsidRPr="00D9436F" w:rsidTr="00A015C4">
        <w:tc>
          <w:tcPr>
            <w:tcW w:w="5382" w:type="dxa"/>
          </w:tcPr>
          <w:p w:rsidR="00D9436F" w:rsidRPr="00D9436F" w:rsidRDefault="00D9436F" w:rsidP="00D9436F">
            <w:pPr>
              <w:rPr>
                <w:rFonts w:ascii="Times New Roman" w:eastAsia="Times New Roman" w:hAnsi="Times New Roman" w:cs="Times New Roman"/>
                <w:bCs/>
                <w:sz w:val="28"/>
                <w:szCs w:val="28"/>
                <w:lang w:eastAsia="ru-RU"/>
              </w:rPr>
            </w:pPr>
            <w:r w:rsidRPr="00D9436F">
              <w:rPr>
                <w:rFonts w:ascii="Times New Roman" w:eastAsia="Times New Roman" w:hAnsi="Times New Roman" w:cs="Times New Roman"/>
                <w:bCs/>
                <w:sz w:val="28"/>
                <w:szCs w:val="28"/>
                <w:lang w:eastAsia="ru-RU"/>
              </w:rPr>
              <w:t>Инспектор</w:t>
            </w:r>
          </w:p>
        </w:tc>
        <w:tc>
          <w:tcPr>
            <w:tcW w:w="1985" w:type="dxa"/>
          </w:tcPr>
          <w:p w:rsidR="00D9436F" w:rsidRPr="00D9436F" w:rsidRDefault="00D9436F" w:rsidP="00D9436F">
            <w:pPr>
              <w:jc w:val="center"/>
              <w:rPr>
                <w:rFonts w:ascii="Times New Roman" w:eastAsia="Times New Roman" w:hAnsi="Times New Roman" w:cs="Times New Roman"/>
                <w:bCs/>
                <w:sz w:val="28"/>
                <w:szCs w:val="28"/>
                <w:lang w:eastAsia="ru-RU"/>
              </w:rPr>
            </w:pPr>
            <w:r w:rsidRPr="00D9436F">
              <w:rPr>
                <w:rFonts w:ascii="Times New Roman" w:eastAsia="Times New Roman" w:hAnsi="Times New Roman" w:cs="Times New Roman"/>
                <w:bCs/>
                <w:sz w:val="28"/>
                <w:szCs w:val="28"/>
                <w:lang w:eastAsia="ru-RU"/>
              </w:rPr>
              <w:t>3</w:t>
            </w:r>
          </w:p>
        </w:tc>
        <w:tc>
          <w:tcPr>
            <w:tcW w:w="1985" w:type="dxa"/>
          </w:tcPr>
          <w:p w:rsidR="00D9436F" w:rsidRPr="00D9436F" w:rsidRDefault="00D9436F" w:rsidP="00D9436F">
            <w:pPr>
              <w:jc w:val="center"/>
              <w:rPr>
                <w:rFonts w:ascii="Times New Roman" w:eastAsia="Times New Roman" w:hAnsi="Times New Roman" w:cs="Times New Roman"/>
                <w:bCs/>
                <w:sz w:val="28"/>
                <w:szCs w:val="28"/>
                <w:lang w:eastAsia="ru-RU"/>
              </w:rPr>
            </w:pPr>
            <w:r w:rsidRPr="00D9436F">
              <w:rPr>
                <w:rFonts w:ascii="Times New Roman" w:eastAsia="Times New Roman" w:hAnsi="Times New Roman" w:cs="Times New Roman"/>
                <w:bCs/>
                <w:sz w:val="28"/>
                <w:szCs w:val="28"/>
                <w:lang w:eastAsia="ru-RU"/>
              </w:rPr>
              <w:t>1</w:t>
            </w:r>
          </w:p>
        </w:tc>
      </w:tr>
      <w:tr w:rsidR="00D9436F" w:rsidRPr="00D9436F" w:rsidTr="00A015C4">
        <w:tc>
          <w:tcPr>
            <w:tcW w:w="5382" w:type="dxa"/>
          </w:tcPr>
          <w:p w:rsidR="00D9436F" w:rsidRPr="00D9436F" w:rsidRDefault="00D9436F" w:rsidP="00D9436F">
            <w:pPr>
              <w:rPr>
                <w:rFonts w:ascii="Times New Roman" w:eastAsia="Times New Roman" w:hAnsi="Times New Roman" w:cs="Times New Roman"/>
                <w:bCs/>
                <w:sz w:val="28"/>
                <w:szCs w:val="28"/>
                <w:lang w:eastAsia="ru-RU"/>
              </w:rPr>
            </w:pPr>
            <w:r w:rsidRPr="00D9436F">
              <w:rPr>
                <w:rFonts w:ascii="Times New Roman" w:eastAsia="Times New Roman" w:hAnsi="Times New Roman" w:cs="Times New Roman"/>
                <w:bCs/>
                <w:sz w:val="28"/>
                <w:szCs w:val="28"/>
                <w:lang w:eastAsia="ru-RU"/>
              </w:rPr>
              <w:t>Главный специалист</w:t>
            </w:r>
          </w:p>
        </w:tc>
        <w:tc>
          <w:tcPr>
            <w:tcW w:w="1985" w:type="dxa"/>
          </w:tcPr>
          <w:p w:rsidR="00D9436F" w:rsidRPr="00D9436F" w:rsidRDefault="00D9436F" w:rsidP="00D9436F">
            <w:pPr>
              <w:jc w:val="center"/>
              <w:rPr>
                <w:rFonts w:ascii="Times New Roman" w:eastAsia="Times New Roman" w:hAnsi="Times New Roman" w:cs="Times New Roman"/>
                <w:bCs/>
                <w:sz w:val="28"/>
                <w:szCs w:val="28"/>
                <w:lang w:eastAsia="ru-RU"/>
              </w:rPr>
            </w:pPr>
            <w:r w:rsidRPr="00D9436F">
              <w:rPr>
                <w:rFonts w:ascii="Times New Roman" w:eastAsia="Times New Roman" w:hAnsi="Times New Roman" w:cs="Times New Roman"/>
                <w:bCs/>
                <w:sz w:val="28"/>
                <w:szCs w:val="28"/>
                <w:lang w:eastAsia="ru-RU"/>
              </w:rPr>
              <w:t>0</w:t>
            </w:r>
          </w:p>
        </w:tc>
        <w:tc>
          <w:tcPr>
            <w:tcW w:w="1985" w:type="dxa"/>
          </w:tcPr>
          <w:p w:rsidR="00D9436F" w:rsidRPr="00D9436F" w:rsidRDefault="00D9436F" w:rsidP="00D9436F">
            <w:pPr>
              <w:jc w:val="center"/>
              <w:rPr>
                <w:rFonts w:ascii="Times New Roman" w:eastAsia="Times New Roman" w:hAnsi="Times New Roman" w:cs="Times New Roman"/>
                <w:bCs/>
                <w:sz w:val="28"/>
                <w:szCs w:val="28"/>
                <w:lang w:eastAsia="ru-RU"/>
              </w:rPr>
            </w:pPr>
            <w:r w:rsidRPr="00D9436F">
              <w:rPr>
                <w:rFonts w:ascii="Times New Roman" w:eastAsia="Times New Roman" w:hAnsi="Times New Roman" w:cs="Times New Roman"/>
                <w:bCs/>
                <w:sz w:val="28"/>
                <w:szCs w:val="28"/>
                <w:lang w:eastAsia="ru-RU"/>
              </w:rPr>
              <w:t>1</w:t>
            </w:r>
          </w:p>
        </w:tc>
      </w:tr>
      <w:tr w:rsidR="00D9436F" w:rsidRPr="00D9436F" w:rsidTr="00A015C4">
        <w:tc>
          <w:tcPr>
            <w:tcW w:w="5382" w:type="dxa"/>
          </w:tcPr>
          <w:p w:rsidR="00D9436F" w:rsidRPr="00D9436F" w:rsidRDefault="00D9436F" w:rsidP="00C053A5">
            <w:pPr>
              <w:ind w:firstLine="851"/>
              <w:rPr>
                <w:rFonts w:ascii="Times New Roman" w:eastAsia="Times New Roman" w:hAnsi="Times New Roman" w:cs="Times New Roman"/>
                <w:bCs/>
                <w:sz w:val="28"/>
                <w:szCs w:val="28"/>
                <w:lang w:eastAsia="ru-RU"/>
              </w:rPr>
            </w:pPr>
            <w:r w:rsidRPr="00D9436F">
              <w:rPr>
                <w:rFonts w:ascii="Times New Roman" w:eastAsia="Times New Roman" w:hAnsi="Times New Roman" w:cs="Times New Roman"/>
                <w:bCs/>
                <w:sz w:val="28"/>
                <w:szCs w:val="28"/>
                <w:lang w:eastAsia="ru-RU"/>
              </w:rPr>
              <w:t>Ведущий специалист</w:t>
            </w:r>
          </w:p>
        </w:tc>
        <w:tc>
          <w:tcPr>
            <w:tcW w:w="1985" w:type="dxa"/>
          </w:tcPr>
          <w:p w:rsidR="00D9436F" w:rsidRPr="00D9436F" w:rsidRDefault="00D9436F" w:rsidP="00C053A5">
            <w:pPr>
              <w:ind w:firstLine="851"/>
              <w:jc w:val="center"/>
              <w:rPr>
                <w:rFonts w:ascii="Times New Roman" w:eastAsia="Times New Roman" w:hAnsi="Times New Roman" w:cs="Times New Roman"/>
                <w:bCs/>
                <w:sz w:val="28"/>
                <w:szCs w:val="28"/>
                <w:lang w:eastAsia="ru-RU"/>
              </w:rPr>
            </w:pPr>
            <w:r w:rsidRPr="00D9436F">
              <w:rPr>
                <w:rFonts w:ascii="Times New Roman" w:eastAsia="Times New Roman" w:hAnsi="Times New Roman" w:cs="Times New Roman"/>
                <w:bCs/>
                <w:sz w:val="28"/>
                <w:szCs w:val="28"/>
                <w:lang w:eastAsia="ru-RU"/>
              </w:rPr>
              <w:t>0</w:t>
            </w:r>
          </w:p>
        </w:tc>
        <w:tc>
          <w:tcPr>
            <w:tcW w:w="1985" w:type="dxa"/>
          </w:tcPr>
          <w:p w:rsidR="00D9436F" w:rsidRPr="00D9436F" w:rsidRDefault="00D9436F" w:rsidP="00C053A5">
            <w:pPr>
              <w:ind w:firstLine="851"/>
              <w:jc w:val="center"/>
              <w:rPr>
                <w:rFonts w:ascii="Times New Roman" w:eastAsia="Times New Roman" w:hAnsi="Times New Roman" w:cs="Times New Roman"/>
                <w:bCs/>
                <w:sz w:val="28"/>
                <w:szCs w:val="28"/>
                <w:lang w:eastAsia="ru-RU"/>
              </w:rPr>
            </w:pPr>
            <w:r w:rsidRPr="00D9436F">
              <w:rPr>
                <w:rFonts w:ascii="Times New Roman" w:eastAsia="Times New Roman" w:hAnsi="Times New Roman" w:cs="Times New Roman"/>
                <w:bCs/>
                <w:sz w:val="28"/>
                <w:szCs w:val="28"/>
                <w:lang w:eastAsia="ru-RU"/>
              </w:rPr>
              <w:t>1</w:t>
            </w:r>
          </w:p>
        </w:tc>
      </w:tr>
    </w:tbl>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В настоящее время в Думу Георгиевского городского округа представлен материал об изменении структуры и штатного расписания контрольно-счетной палаты.</w:t>
      </w: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Необходимым условием эффективной работы специалистами контрольно-счетной палаты, как органа внешнего финансового контроля является повышение профессионального уровня специалистов. Печально, но в отчётном году ни один специалист не принял участие в обучающих семинарах, в том числе и в семинарах-конференциях по вопросам, связанным с реализацией федерального законодательства о закупочной деятельности.</w:t>
      </w: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lastRenderedPageBreak/>
        <w:t xml:space="preserve">Объем финансового обеспечения деятельности контрольно-счетной палаты на 2020 год составил в сумме 4 551,2 </w:t>
      </w:r>
      <w:proofErr w:type="spellStart"/>
      <w:r w:rsidRPr="00D9436F">
        <w:rPr>
          <w:rFonts w:ascii="Times New Roman" w:eastAsia="Times New Roman" w:hAnsi="Times New Roman" w:cs="Times New Roman"/>
          <w:sz w:val="28"/>
          <w:szCs w:val="28"/>
          <w:lang w:eastAsia="ru-RU"/>
        </w:rPr>
        <w:t>тыс.руб</w:t>
      </w:r>
      <w:proofErr w:type="spellEnd"/>
      <w:r w:rsidRPr="00D9436F">
        <w:rPr>
          <w:rFonts w:ascii="Times New Roman" w:eastAsia="Times New Roman" w:hAnsi="Times New Roman" w:cs="Times New Roman"/>
          <w:sz w:val="28"/>
          <w:szCs w:val="28"/>
          <w:lang w:eastAsia="ru-RU"/>
        </w:rPr>
        <w:t xml:space="preserve">., в том числе на оплату труда 3 233,5 </w:t>
      </w:r>
      <w:proofErr w:type="spellStart"/>
      <w:r w:rsidRPr="00D9436F">
        <w:rPr>
          <w:rFonts w:ascii="Times New Roman" w:eastAsia="Times New Roman" w:hAnsi="Times New Roman" w:cs="Times New Roman"/>
          <w:sz w:val="28"/>
          <w:szCs w:val="28"/>
          <w:lang w:eastAsia="ru-RU"/>
        </w:rPr>
        <w:t>тыс.руб</w:t>
      </w:r>
      <w:proofErr w:type="spellEnd"/>
      <w:r w:rsidRPr="00D9436F">
        <w:rPr>
          <w:rFonts w:ascii="Times New Roman" w:eastAsia="Times New Roman" w:hAnsi="Times New Roman" w:cs="Times New Roman"/>
          <w:sz w:val="28"/>
          <w:szCs w:val="28"/>
          <w:lang w:eastAsia="ru-RU"/>
        </w:rPr>
        <w:t xml:space="preserve">. или 71 %. На 2021 год утверждены обязательства в сумме 4 494,1 </w:t>
      </w:r>
      <w:proofErr w:type="spellStart"/>
      <w:r w:rsidRPr="00D9436F">
        <w:rPr>
          <w:rFonts w:ascii="Times New Roman" w:eastAsia="Times New Roman" w:hAnsi="Times New Roman" w:cs="Times New Roman"/>
          <w:sz w:val="28"/>
          <w:szCs w:val="28"/>
          <w:lang w:eastAsia="ru-RU"/>
        </w:rPr>
        <w:t>тыс.руб</w:t>
      </w:r>
      <w:proofErr w:type="spellEnd"/>
      <w:r w:rsidRPr="00D9436F">
        <w:rPr>
          <w:rFonts w:ascii="Times New Roman" w:eastAsia="Times New Roman" w:hAnsi="Times New Roman" w:cs="Times New Roman"/>
          <w:sz w:val="28"/>
          <w:szCs w:val="28"/>
          <w:lang w:eastAsia="ru-RU"/>
        </w:rPr>
        <w:t xml:space="preserve">. в том числе на оплату труда 3 124,7 </w:t>
      </w:r>
      <w:proofErr w:type="spellStart"/>
      <w:r w:rsidRPr="00D9436F">
        <w:rPr>
          <w:rFonts w:ascii="Times New Roman" w:eastAsia="Times New Roman" w:hAnsi="Times New Roman" w:cs="Times New Roman"/>
          <w:sz w:val="28"/>
          <w:szCs w:val="28"/>
          <w:lang w:eastAsia="ru-RU"/>
        </w:rPr>
        <w:t>тыс.руб</w:t>
      </w:r>
      <w:proofErr w:type="spellEnd"/>
      <w:r w:rsidRPr="00D9436F">
        <w:rPr>
          <w:rFonts w:ascii="Times New Roman" w:eastAsia="Times New Roman" w:hAnsi="Times New Roman" w:cs="Times New Roman"/>
          <w:sz w:val="28"/>
          <w:szCs w:val="28"/>
          <w:lang w:eastAsia="ru-RU"/>
        </w:rPr>
        <w:t>. или 69,5 %.</w:t>
      </w: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Всем сотрудникам контрольно-счётной палаты обеспечен доступ к нормативным, инструктивным, методическим, справочным и другим материалам, в том числе к материалам, размещённым на сайте Счётной палаты Российской Федерации и Ассоциации контрольно-счётных органов России и Ставропольского края, необходимым для использования в практической деятельности, к программе «Гарант».</w:t>
      </w: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На основе результатов деятельности контрольно-счётной палаты в 2020 году и с учетом итогов контрольных и экспертно-аналитических мероприятий председателем контрольно-счётной палаты 28.12.2020 года утвержден План работы контрольно-счётной палаты на 2021 год, в котором определены приоритетные направления контрольной, экспертно-аналитической и иной деятельности.</w:t>
      </w:r>
    </w:p>
    <w:p w:rsidR="00D9436F" w:rsidRPr="00D9436F" w:rsidRDefault="00D9436F" w:rsidP="00C053A5">
      <w:pPr>
        <w:spacing w:after="0" w:line="240" w:lineRule="auto"/>
        <w:ind w:firstLine="851"/>
        <w:rPr>
          <w:rFonts w:ascii="Times New Roman" w:eastAsia="Times New Roman" w:hAnsi="Times New Roman" w:cs="Times New Roman"/>
          <w:bCs/>
          <w:sz w:val="28"/>
          <w:szCs w:val="28"/>
          <w:lang w:eastAsia="ru-RU"/>
        </w:rPr>
      </w:pPr>
    </w:p>
    <w:p w:rsidR="00D9436F" w:rsidRPr="00D9436F" w:rsidRDefault="00D9436F" w:rsidP="00D9436F">
      <w:pPr>
        <w:numPr>
          <w:ilvl w:val="0"/>
          <w:numId w:val="2"/>
        </w:numPr>
        <w:spacing w:after="0" w:line="240" w:lineRule="auto"/>
        <w:rPr>
          <w:rFonts w:ascii="Times New Roman" w:eastAsia="Times New Roman" w:hAnsi="Times New Roman" w:cs="Times New Roman"/>
          <w:sz w:val="28"/>
          <w:szCs w:val="28"/>
          <w:lang w:eastAsia="ru-RU"/>
        </w:rPr>
      </w:pPr>
      <w:r w:rsidRPr="00D9436F">
        <w:rPr>
          <w:rFonts w:ascii="Times New Roman" w:eastAsia="Times New Roman" w:hAnsi="Times New Roman" w:cs="Times New Roman"/>
          <w:b/>
          <w:bCs/>
          <w:sz w:val="28"/>
          <w:szCs w:val="28"/>
          <w:lang w:eastAsia="ru-RU"/>
        </w:rPr>
        <w:t>Основные задачи на 2020 год</w:t>
      </w:r>
    </w:p>
    <w:p w:rsidR="00D9436F" w:rsidRPr="00D9436F" w:rsidRDefault="00D9436F" w:rsidP="00D9436F">
      <w:pPr>
        <w:spacing w:after="0" w:line="240" w:lineRule="auto"/>
        <w:rPr>
          <w:rFonts w:ascii="Times New Roman" w:eastAsia="Times New Roman" w:hAnsi="Times New Roman" w:cs="Times New Roman"/>
          <w:sz w:val="28"/>
          <w:szCs w:val="28"/>
          <w:lang w:eastAsia="ru-RU"/>
        </w:rPr>
      </w:pP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В 2021 году контрольно-счетная палата будет осуществлять экспертно-аналитическую, контрольную, информационную, а также иные виды деятельности, обеспечивая единую систему внешнего финансового контроля.</w:t>
      </w: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xml:space="preserve">Согласно утвержденному плану количество контрольных мероприятий запланировано в количестве 13 шт.  В числе основных задач, на решении которых будут сконцентрированы внимание и усилия контрольно-счётной палаты, стоят обеспечение и дальнейшее развитие единой системы предварительного, оперативного и последующего контроля за формированием и исполнением бюджета Георгиевского городского округа, углубленное проведение экспертно-аналитических мероприятий, объективная оценка рисков, связанных с неисполнением доходной части бюджета в разрезе источников. Основу плана составили предложения главы городского округа и депутатов Думы Георгиевского городского округа. </w:t>
      </w: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Особое внимание будет уделено проверкам деятельности муниципальных унитарных предприятий, оценки эффективности использования, закрепленного за ними муниципального имущества.</w:t>
      </w: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xml:space="preserve">Традиционно большое внимание будет уделено реализации муниципальных программ, как в части законности и эффективности расходования средств, так и на предмет влияния достигнутых показателей программ на социально - экономическое развитие городского округа. </w:t>
      </w: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 xml:space="preserve">Как и в предыдущие годы, контрольно-счётная палата продолжит работу по повышению эффективности муниципального финансового </w:t>
      </w:r>
      <w:r w:rsidRPr="00D9436F">
        <w:rPr>
          <w:rFonts w:ascii="Times New Roman" w:eastAsia="Times New Roman" w:hAnsi="Times New Roman" w:cs="Times New Roman"/>
          <w:sz w:val="28"/>
          <w:szCs w:val="28"/>
          <w:lang w:eastAsia="ru-RU"/>
        </w:rPr>
        <w:lastRenderedPageBreak/>
        <w:t>контроля, результативности использования бюджетных средств муниципальными учреждениями и организациями.</w:t>
      </w:r>
    </w:p>
    <w:p w:rsidR="00D9436F" w:rsidRPr="00D9436F" w:rsidRDefault="00D9436F" w:rsidP="00C053A5">
      <w:pPr>
        <w:spacing w:after="0" w:line="240" w:lineRule="auto"/>
        <w:ind w:firstLine="851"/>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Будет продолжено взаимодействие с правоохранительными органами, прокуратурой при проведении контрольных мероприятий. Взаимный обмен информацией о нарушениях законодательства способствует своевременному более эффективному их пресечению и предупреждению.</w:t>
      </w:r>
    </w:p>
    <w:p w:rsidR="00D9436F" w:rsidRPr="00D9436F" w:rsidRDefault="00D9436F" w:rsidP="00D9436F">
      <w:pPr>
        <w:spacing w:after="0" w:line="240" w:lineRule="auto"/>
        <w:jc w:val="both"/>
        <w:rPr>
          <w:rFonts w:ascii="Times New Roman" w:eastAsia="Times New Roman" w:hAnsi="Times New Roman" w:cs="Times New Roman"/>
          <w:sz w:val="24"/>
          <w:szCs w:val="24"/>
          <w:lang w:eastAsia="ru-RU"/>
        </w:rPr>
      </w:pPr>
    </w:p>
    <w:p w:rsidR="00D9436F" w:rsidRPr="00D9436F" w:rsidRDefault="00D9436F" w:rsidP="00D9436F">
      <w:pPr>
        <w:spacing w:after="0" w:line="240" w:lineRule="auto"/>
        <w:jc w:val="both"/>
        <w:rPr>
          <w:rFonts w:ascii="Times New Roman" w:eastAsia="Times New Roman" w:hAnsi="Times New Roman" w:cs="Times New Roman"/>
          <w:sz w:val="24"/>
          <w:szCs w:val="24"/>
          <w:lang w:eastAsia="ru-RU"/>
        </w:rPr>
      </w:pPr>
    </w:p>
    <w:p w:rsidR="00D9436F" w:rsidRPr="00D9436F" w:rsidRDefault="00D9436F" w:rsidP="00D9436F">
      <w:pPr>
        <w:spacing w:after="0" w:line="240" w:lineRule="auto"/>
        <w:jc w:val="both"/>
        <w:rPr>
          <w:rFonts w:ascii="Times New Roman" w:eastAsia="Times New Roman" w:hAnsi="Times New Roman" w:cs="Times New Roman"/>
          <w:sz w:val="24"/>
          <w:szCs w:val="24"/>
          <w:lang w:eastAsia="ru-RU"/>
        </w:rPr>
      </w:pPr>
    </w:p>
    <w:p w:rsidR="00D9436F" w:rsidRPr="00D9436F" w:rsidRDefault="00D9436F" w:rsidP="00D9436F">
      <w:pPr>
        <w:spacing w:after="0" w:line="240" w:lineRule="auto"/>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Заместитель контрольно-счетной палаты</w:t>
      </w:r>
    </w:p>
    <w:p w:rsidR="00D9436F" w:rsidRPr="00D9436F" w:rsidRDefault="00D9436F" w:rsidP="00D9436F">
      <w:pPr>
        <w:spacing w:after="0" w:line="240" w:lineRule="auto"/>
        <w:jc w:val="both"/>
        <w:rPr>
          <w:rFonts w:ascii="Times New Roman" w:eastAsia="Times New Roman" w:hAnsi="Times New Roman" w:cs="Times New Roman"/>
          <w:sz w:val="28"/>
          <w:szCs w:val="28"/>
          <w:lang w:eastAsia="ru-RU"/>
        </w:rPr>
      </w:pPr>
      <w:r w:rsidRPr="00D9436F">
        <w:rPr>
          <w:rFonts w:ascii="Times New Roman" w:eastAsia="Times New Roman" w:hAnsi="Times New Roman" w:cs="Times New Roman"/>
          <w:sz w:val="28"/>
          <w:szCs w:val="28"/>
          <w:lang w:eastAsia="ru-RU"/>
        </w:rPr>
        <w:t>Георгиевского городского округа                                                     Т.В. Иванова</w:t>
      </w:r>
    </w:p>
    <w:p w:rsidR="00D9436F" w:rsidRPr="00D9436F" w:rsidRDefault="00D9436F" w:rsidP="00D9436F">
      <w:pPr>
        <w:spacing w:after="0" w:line="240" w:lineRule="auto"/>
        <w:jc w:val="both"/>
        <w:rPr>
          <w:rFonts w:ascii="Times New Roman" w:eastAsia="Times New Roman" w:hAnsi="Times New Roman" w:cs="Times New Roman"/>
          <w:sz w:val="28"/>
          <w:szCs w:val="28"/>
          <w:lang w:eastAsia="ru-RU"/>
        </w:rPr>
      </w:pPr>
    </w:p>
    <w:p w:rsidR="00E724A9" w:rsidRDefault="00E724A9"/>
    <w:sectPr w:rsidR="00E724A9" w:rsidSect="00FA279B">
      <w:footerReference w:type="default" r:id="rId16"/>
      <w:pgSz w:w="11906" w:h="16838"/>
      <w:pgMar w:top="1134" w:right="1274"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5B85" w:rsidRDefault="00F75B85" w:rsidP="00F274A7">
      <w:pPr>
        <w:spacing w:after="0" w:line="240" w:lineRule="auto"/>
      </w:pPr>
      <w:r>
        <w:separator/>
      </w:r>
    </w:p>
  </w:endnote>
  <w:endnote w:type="continuationSeparator" w:id="0">
    <w:p w:rsidR="00F75B85" w:rsidRDefault="00F75B85" w:rsidP="00F27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4291252"/>
      <w:docPartObj>
        <w:docPartGallery w:val="Page Numbers (Bottom of Page)"/>
        <w:docPartUnique/>
      </w:docPartObj>
    </w:sdtPr>
    <w:sdtContent>
      <w:p w:rsidR="00F274A7" w:rsidRDefault="00F274A7">
        <w:pPr>
          <w:pStyle w:val="af1"/>
          <w:jc w:val="right"/>
        </w:pPr>
        <w:r>
          <w:fldChar w:fldCharType="begin"/>
        </w:r>
        <w:r>
          <w:instrText>PAGE   \* MERGEFORMAT</w:instrText>
        </w:r>
        <w:r>
          <w:fldChar w:fldCharType="separate"/>
        </w:r>
        <w:r>
          <w:rPr>
            <w:noProof/>
          </w:rPr>
          <w:t>21</w:t>
        </w:r>
        <w:r>
          <w:fldChar w:fldCharType="end"/>
        </w:r>
      </w:p>
    </w:sdtContent>
  </w:sdt>
  <w:p w:rsidR="00F274A7" w:rsidRDefault="00F274A7">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5B85" w:rsidRDefault="00F75B85" w:rsidP="00F274A7">
      <w:pPr>
        <w:spacing w:after="0" w:line="240" w:lineRule="auto"/>
      </w:pPr>
      <w:r>
        <w:separator/>
      </w:r>
    </w:p>
  </w:footnote>
  <w:footnote w:type="continuationSeparator" w:id="0">
    <w:p w:rsidR="00F75B85" w:rsidRDefault="00F75B85" w:rsidP="00F274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8C08C4"/>
    <w:multiLevelType w:val="hybridMultilevel"/>
    <w:tmpl w:val="05A880B8"/>
    <w:lvl w:ilvl="0" w:tplc="0419000F">
      <w:start w:val="5"/>
      <w:numFmt w:val="decimal"/>
      <w:lvlText w:val="%1."/>
      <w:lvlJc w:val="left"/>
      <w:pPr>
        <w:ind w:left="305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C9F294A"/>
    <w:multiLevelType w:val="hybridMultilevel"/>
    <w:tmpl w:val="2A1CDB3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
    <w:nsid w:val="4D13255A"/>
    <w:multiLevelType w:val="hybridMultilevel"/>
    <w:tmpl w:val="4CAE0E08"/>
    <w:lvl w:ilvl="0" w:tplc="B0040FC4">
      <w:start w:val="1"/>
      <w:numFmt w:val="decimal"/>
      <w:lvlText w:val="%1."/>
      <w:lvlJc w:val="left"/>
      <w:pPr>
        <w:ind w:left="1428" w:hanging="435"/>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
    <w:nsid w:val="5530589B"/>
    <w:multiLevelType w:val="hybridMultilevel"/>
    <w:tmpl w:val="FE8004D0"/>
    <w:lvl w:ilvl="0" w:tplc="14CAE7BE">
      <w:start w:val="1"/>
      <w:numFmt w:val="decimal"/>
      <w:lvlText w:val="%1."/>
      <w:lvlJc w:val="left"/>
      <w:pPr>
        <w:ind w:left="780" w:hanging="4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9693B1C"/>
    <w:multiLevelType w:val="hybridMultilevel"/>
    <w:tmpl w:val="4CAE0E08"/>
    <w:lvl w:ilvl="0" w:tplc="B0040FC4">
      <w:start w:val="1"/>
      <w:numFmt w:val="decimal"/>
      <w:lvlText w:val="%1."/>
      <w:lvlJc w:val="left"/>
      <w:pPr>
        <w:ind w:left="1428" w:hanging="435"/>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
    <w:nsid w:val="75447606"/>
    <w:multiLevelType w:val="hybridMultilevel"/>
    <w:tmpl w:val="AC0844AC"/>
    <w:lvl w:ilvl="0" w:tplc="19146748">
      <w:start w:val="1"/>
      <w:numFmt w:val="decimal"/>
      <w:lvlText w:val="%1."/>
      <w:lvlJc w:val="left"/>
      <w:pPr>
        <w:ind w:left="975" w:hanging="61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5"/>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536"/>
    <w:rsid w:val="00462360"/>
    <w:rsid w:val="00655551"/>
    <w:rsid w:val="00845EFB"/>
    <w:rsid w:val="00C053A5"/>
    <w:rsid w:val="00D46F3E"/>
    <w:rsid w:val="00D9436F"/>
    <w:rsid w:val="00DF1594"/>
    <w:rsid w:val="00E06FEB"/>
    <w:rsid w:val="00E724A9"/>
    <w:rsid w:val="00EF05A1"/>
    <w:rsid w:val="00F274A7"/>
    <w:rsid w:val="00F75B85"/>
    <w:rsid w:val="00FC25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DA6A8F-2488-49FE-922E-4F57990A6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D9436F"/>
  </w:style>
  <w:style w:type="paragraph" w:styleId="a3">
    <w:name w:val="Body Text"/>
    <w:basedOn w:val="a"/>
    <w:link w:val="a4"/>
    <w:uiPriority w:val="99"/>
    <w:rsid w:val="00D9436F"/>
    <w:pPr>
      <w:spacing w:after="0" w:line="240" w:lineRule="auto"/>
      <w:jc w:val="both"/>
    </w:pPr>
    <w:rPr>
      <w:rFonts w:ascii="Times New Roman" w:eastAsia="Times New Roman" w:hAnsi="Times New Roman" w:cs="Times New Roman"/>
      <w:sz w:val="28"/>
      <w:szCs w:val="20"/>
      <w:lang w:val="x-none" w:eastAsia="x-none"/>
    </w:rPr>
  </w:style>
  <w:style w:type="character" w:customStyle="1" w:styleId="a4">
    <w:name w:val="Основной текст Знак"/>
    <w:basedOn w:val="a0"/>
    <w:link w:val="a3"/>
    <w:uiPriority w:val="99"/>
    <w:rsid w:val="00D9436F"/>
    <w:rPr>
      <w:rFonts w:ascii="Times New Roman" w:eastAsia="Times New Roman" w:hAnsi="Times New Roman" w:cs="Times New Roman"/>
      <w:sz w:val="28"/>
      <w:szCs w:val="20"/>
      <w:lang w:val="x-none" w:eastAsia="x-none"/>
    </w:rPr>
  </w:style>
  <w:style w:type="paragraph" w:styleId="a5">
    <w:name w:val="Subtitle"/>
    <w:basedOn w:val="a"/>
    <w:link w:val="a6"/>
    <w:qFormat/>
    <w:rsid w:val="00D9436F"/>
    <w:pPr>
      <w:spacing w:after="0" w:line="240" w:lineRule="auto"/>
      <w:jc w:val="center"/>
    </w:pPr>
    <w:rPr>
      <w:rFonts w:ascii="Times New Roman" w:eastAsia="Times New Roman" w:hAnsi="Times New Roman" w:cs="Times New Roman"/>
      <w:sz w:val="36"/>
      <w:szCs w:val="20"/>
      <w:lang w:val="x-none" w:eastAsia="x-none"/>
    </w:rPr>
  </w:style>
  <w:style w:type="character" w:customStyle="1" w:styleId="a6">
    <w:name w:val="Подзаголовок Знак"/>
    <w:basedOn w:val="a0"/>
    <w:link w:val="a5"/>
    <w:rsid w:val="00D9436F"/>
    <w:rPr>
      <w:rFonts w:ascii="Times New Roman" w:eastAsia="Times New Roman" w:hAnsi="Times New Roman" w:cs="Times New Roman"/>
      <w:sz w:val="36"/>
      <w:szCs w:val="20"/>
      <w:lang w:val="x-none" w:eastAsia="x-none"/>
    </w:rPr>
  </w:style>
  <w:style w:type="paragraph" w:styleId="3">
    <w:name w:val="Body Text 3"/>
    <w:basedOn w:val="a"/>
    <w:link w:val="30"/>
    <w:rsid w:val="00D9436F"/>
    <w:pPr>
      <w:spacing w:after="120" w:line="240" w:lineRule="auto"/>
    </w:pPr>
    <w:rPr>
      <w:rFonts w:ascii="Times New Roman" w:eastAsia="Times New Roman" w:hAnsi="Times New Roman" w:cs="Times New Roman"/>
      <w:sz w:val="16"/>
      <w:szCs w:val="16"/>
      <w:lang w:val="x-none" w:eastAsia="x-none"/>
    </w:rPr>
  </w:style>
  <w:style w:type="character" w:customStyle="1" w:styleId="30">
    <w:name w:val="Основной текст 3 Знак"/>
    <w:basedOn w:val="a0"/>
    <w:link w:val="3"/>
    <w:rsid w:val="00D9436F"/>
    <w:rPr>
      <w:rFonts w:ascii="Times New Roman" w:eastAsia="Times New Roman" w:hAnsi="Times New Roman" w:cs="Times New Roman"/>
      <w:sz w:val="16"/>
      <w:szCs w:val="16"/>
      <w:lang w:val="x-none" w:eastAsia="x-none"/>
    </w:rPr>
  </w:style>
  <w:style w:type="paragraph" w:styleId="a7">
    <w:name w:val="Normal (Web)"/>
    <w:aliases w:val="Обычный (Web)"/>
    <w:basedOn w:val="a"/>
    <w:uiPriority w:val="99"/>
    <w:unhideWhenUsed/>
    <w:rsid w:val="00D943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uiPriority w:val="22"/>
    <w:qFormat/>
    <w:rsid w:val="00D9436F"/>
    <w:rPr>
      <w:b/>
      <w:bCs/>
    </w:rPr>
  </w:style>
  <w:style w:type="character" w:styleId="a9">
    <w:name w:val="Hyperlink"/>
    <w:basedOn w:val="a0"/>
    <w:uiPriority w:val="99"/>
    <w:unhideWhenUsed/>
    <w:rsid w:val="00D9436F"/>
    <w:rPr>
      <w:color w:val="0000FF"/>
      <w:u w:val="single"/>
    </w:rPr>
  </w:style>
  <w:style w:type="paragraph" w:styleId="aa">
    <w:name w:val="Balloon Text"/>
    <w:basedOn w:val="a"/>
    <w:link w:val="ab"/>
    <w:uiPriority w:val="99"/>
    <w:semiHidden/>
    <w:unhideWhenUsed/>
    <w:rsid w:val="00D9436F"/>
    <w:pPr>
      <w:spacing w:after="0" w:line="240" w:lineRule="auto"/>
    </w:pPr>
    <w:rPr>
      <w:rFonts w:ascii="Segoe UI" w:eastAsia="Times New Roman" w:hAnsi="Segoe UI" w:cs="Segoe UI"/>
      <w:sz w:val="18"/>
      <w:szCs w:val="18"/>
      <w:lang w:eastAsia="ru-RU"/>
    </w:rPr>
  </w:style>
  <w:style w:type="character" w:customStyle="1" w:styleId="ab">
    <w:name w:val="Текст выноски Знак"/>
    <w:basedOn w:val="a0"/>
    <w:link w:val="aa"/>
    <w:uiPriority w:val="99"/>
    <w:semiHidden/>
    <w:rsid w:val="00D9436F"/>
    <w:rPr>
      <w:rFonts w:ascii="Segoe UI" w:eastAsia="Times New Roman" w:hAnsi="Segoe UI" w:cs="Segoe UI"/>
      <w:sz w:val="18"/>
      <w:szCs w:val="18"/>
      <w:lang w:eastAsia="ru-RU"/>
    </w:rPr>
  </w:style>
  <w:style w:type="paragraph" w:customStyle="1" w:styleId="ConsPlusTitle">
    <w:name w:val="ConsPlusTitle"/>
    <w:rsid w:val="00D9436F"/>
    <w:pPr>
      <w:widowControl w:val="0"/>
      <w:autoSpaceDE w:val="0"/>
      <w:autoSpaceDN w:val="0"/>
      <w:adjustRightInd w:val="0"/>
      <w:spacing w:after="0" w:line="240" w:lineRule="auto"/>
    </w:pPr>
    <w:rPr>
      <w:rFonts w:ascii="Calibri" w:eastAsia="Times New Roman" w:hAnsi="Calibri" w:cs="Calibri"/>
      <w:b/>
      <w:bCs/>
      <w:lang w:eastAsia="ru-RU"/>
    </w:rPr>
  </w:style>
  <w:style w:type="table" w:styleId="ac">
    <w:name w:val="Table Grid"/>
    <w:basedOn w:val="a1"/>
    <w:uiPriority w:val="39"/>
    <w:rsid w:val="00D943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link w:val="ae"/>
    <w:uiPriority w:val="34"/>
    <w:qFormat/>
    <w:rsid w:val="00D9436F"/>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e">
    <w:name w:val="Абзац списка Знак"/>
    <w:link w:val="ad"/>
    <w:uiPriority w:val="34"/>
    <w:locked/>
    <w:rsid w:val="00D9436F"/>
    <w:rPr>
      <w:rFonts w:ascii="Times New Roman" w:eastAsia="Times New Roman" w:hAnsi="Times New Roman" w:cs="Times New Roman"/>
      <w:sz w:val="24"/>
      <w:szCs w:val="24"/>
      <w:lang w:eastAsia="ru-RU"/>
    </w:rPr>
  </w:style>
  <w:style w:type="paragraph" w:styleId="af">
    <w:name w:val="header"/>
    <w:basedOn w:val="a"/>
    <w:link w:val="af0"/>
    <w:uiPriority w:val="99"/>
    <w:unhideWhenUsed/>
    <w:rsid w:val="00F274A7"/>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F274A7"/>
  </w:style>
  <w:style w:type="paragraph" w:styleId="af1">
    <w:name w:val="footer"/>
    <w:basedOn w:val="a"/>
    <w:link w:val="af2"/>
    <w:uiPriority w:val="99"/>
    <w:unhideWhenUsed/>
    <w:rsid w:val="00F274A7"/>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F274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82695.0" TargetMode="External"/><Relationship Id="rId13" Type="http://schemas.openxmlformats.org/officeDocument/2006/relationships/hyperlink" Target="https://base.garant.ru/12112604/caed1f338455c425853a4f32b00aa739/"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garantF1://12012604.0" TargetMode="Externa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3.xml"/><Relationship Id="rId5" Type="http://schemas.openxmlformats.org/officeDocument/2006/relationships/footnotes" Target="footnotes.xml"/><Relationship Id="rId15" Type="http://schemas.openxmlformats.org/officeDocument/2006/relationships/hyperlink" Target="http://www.georgievsk.ru" TargetMode="Externa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hyperlink" Target="http://www.georgievsk.ru/about/admin/economics/strateg/programms/2941.doc"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KSPZAM\Desktop\&#1054;&#1041;&#1065;&#1040;&#1071;\5.%20&#1054;&#1058;&#1063;&#1045;&#1058;%20&#1050;&#1057;&#1055;%20&#1079;&#1072;%20&#1075;&#1086;&#1076;\&#1054;&#1090;&#1095;&#1077;&#1090;%20&#1079;&#1072;%202020%20&#1075;&#1086;&#1076;\&#1075;&#1088;&#1072;&#1092;&#1080;&#1082;&#1080;%20&#1087;&#1086;%20&#1076;&#1077;&#1103;&#1090;%20&#1050;&#1057;&#1055;%20&#1079;&#1072;%202020%20&#1075;&#1086;&#1076;.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C:\Users\KSPZAM\Desktop\&#1054;&#1041;&#1065;&#1040;&#1071;\5.%20&#1054;&#1058;&#1063;&#1045;&#1058;%20&#1050;&#1057;&#1055;%20&#1079;&#1072;%20&#1075;&#1086;&#1076;\&#1054;&#1090;&#1095;&#1077;&#1090;%20&#1079;&#1072;%202020%20&#1075;&#1086;&#1076;\&#1075;&#1088;&#1072;&#1092;&#1080;&#1082;&#1080;%20&#1087;&#1086;%20&#1076;&#1077;&#1103;&#1090;%20&#1050;&#1057;&#1055;%20&#1079;&#1072;%202020%20&#1075;&#1086;&#1076;.xlsx" TargetMode="Externa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C:\Users\KSPZAM\Desktop\&#1054;&#1041;&#1065;&#1040;&#1071;\5.%20&#1054;&#1058;&#1063;&#1045;&#1058;%20&#1050;&#1057;&#1055;%20&#1079;&#1072;%20&#1075;&#1086;&#1076;\&#1054;&#1090;&#1095;&#1077;&#1090;%20&#1079;&#1072;%202020%20&#1075;&#1086;&#1076;\&#1043;&#1088;&#1072;&#1092;&#1080;&#1082;&#1080;%20&#1087;&#1086;%20&#1076;&#1077;&#1103;&#1090;%20&#1050;&#1057;&#1055;%20&#1079;&#1072;%202020%20&#1075;&#1086;&#1076;.xlsx" TargetMode="Externa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oleObject" Target="file:///C:\Users\KSPZAM\Desktop\&#1054;&#1041;&#1065;&#1040;&#1071;\5.%20&#1054;&#1058;&#1063;&#1045;&#1058;%20&#1050;&#1057;&#1055;%20&#1079;&#1072;%20&#1075;&#1086;&#1076;\&#1054;&#1090;&#1095;&#1077;&#1090;%20&#1079;&#1072;%202020%20&#1075;&#1086;&#1076;\&#1075;&#1088;&#1072;&#1092;&#1080;&#1082;&#1080;%20&#1087;&#1086;%20&#1076;&#1077;&#1103;&#1090;%20&#1050;&#1057;&#1055;%20&#1079;&#1072;%202020%20&#1075;&#1086;&#1076;.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ru-RU" b="0">
                <a:solidFill>
                  <a:sysClr val="windowText" lastClr="000000"/>
                </a:solidFill>
                <a:latin typeface="Times New Roman" panose="02020603050405020304" pitchFamily="18" charset="0"/>
                <a:cs typeface="Times New Roman" panose="02020603050405020304" pitchFamily="18" charset="0"/>
              </a:rPr>
              <a:t>Объем проверенных бюджетных  средств, в млн.руб.</a:t>
            </a:r>
          </a:p>
        </c:rich>
      </c:tx>
      <c:layout>
        <c:manualLayout>
          <c:xMode val="edge"/>
          <c:yMode val="edge"/>
          <c:x val="0.1709812000650934"/>
          <c:y val="5.0420168067226892E-2"/>
        </c:manualLayout>
      </c:layout>
      <c:overlay val="0"/>
      <c:spPr>
        <a:noFill/>
        <a:ln>
          <a:noFill/>
        </a:ln>
        <a:effectLst/>
      </c:spPr>
      <c:txPr>
        <a:bodyPr rot="0" spcFirstLastPara="1" vertOverflow="ellipsis" vert="horz" wrap="square" anchor="ctr" anchorCtr="1"/>
        <a:lstStyle/>
        <a:p>
          <a:pPr>
            <a:defRPr sz="16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manualLayout>
          <c:layoutTarget val="inner"/>
          <c:xMode val="edge"/>
          <c:yMode val="edge"/>
          <c:x val="8.9640219344575514E-2"/>
          <c:y val="0.20078431372549019"/>
          <c:w val="0.88684294473880232"/>
          <c:h val="0.70406134527301734"/>
        </c:manualLayout>
      </c:layout>
      <c:lineChart>
        <c:grouping val="standard"/>
        <c:varyColors val="0"/>
        <c:ser>
          <c:idx val="0"/>
          <c:order val="0"/>
          <c:tx>
            <c:strRef>
              <c:f>Лист1!$A$33</c:f>
              <c:strCache>
                <c:ptCount val="1"/>
                <c:pt idx="0">
                  <c:v>Объем проверенных средств в млн.руб.</c:v>
                </c:pt>
              </c:strCache>
            </c:strRef>
          </c:tx>
          <c:spPr>
            <a:ln w="34925" cap="rnd">
              <a:solidFill>
                <a:schemeClr val="accent1"/>
              </a:solidFill>
              <a:round/>
            </a:ln>
            <a:effectLst>
              <a:outerShdw blurRad="57150" dist="19050" dir="5400000" algn="ctr" rotWithShape="0">
                <a:srgbClr val="000000">
                  <a:alpha val="63000"/>
                </a:srgbClr>
              </a:outerShdw>
            </a:effectLst>
          </c:spPr>
          <c:marker>
            <c:symbol val="none"/>
          </c:marker>
          <c:dLbls>
            <c:dLbl>
              <c:idx val="0"/>
              <c:layout>
                <c:manualLayout>
                  <c:x val="-5.0645235950510001E-2"/>
                  <c:y val="-0.10644257703081238"/>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7.1421943575768278E-17"/>
                  <c:y val="9.5238095238095233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1.4284388715153656E-16"/>
                  <c:y val="0.1120448179271708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4.3471468792216202E-2"/>
                  <c:y val="8.3168848266957029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4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Лист1!$E$32:$H$32</c:f>
              <c:strCache>
                <c:ptCount val="4"/>
                <c:pt idx="0">
                  <c:v>2017 г.</c:v>
                </c:pt>
                <c:pt idx="1">
                  <c:v>2018 г.</c:v>
                </c:pt>
                <c:pt idx="2">
                  <c:v>2019 г.</c:v>
                </c:pt>
                <c:pt idx="3">
                  <c:v>2020 г.</c:v>
                </c:pt>
              </c:strCache>
            </c:strRef>
          </c:cat>
          <c:val>
            <c:numRef>
              <c:f>Лист1!$E$33:$H$33</c:f>
              <c:numCache>
                <c:formatCode>#,##0.0</c:formatCode>
                <c:ptCount val="4"/>
                <c:pt idx="0">
                  <c:v>1926.4</c:v>
                </c:pt>
                <c:pt idx="1">
                  <c:v>3342.2</c:v>
                </c:pt>
                <c:pt idx="2">
                  <c:v>3649.3</c:v>
                </c:pt>
                <c:pt idx="3">
                  <c:v>4045.6</c:v>
                </c:pt>
              </c:numCache>
            </c:numRef>
          </c:val>
          <c:smooth val="0"/>
        </c:ser>
        <c:ser>
          <c:idx val="1"/>
          <c:order val="1"/>
          <c:tx>
            <c:strRef>
              <c:f>Лист1!$A$34</c:f>
              <c:strCache>
                <c:ptCount val="1"/>
              </c:strCache>
            </c:strRef>
          </c:tx>
          <c:spPr>
            <a:ln w="34925" cap="rnd">
              <a:solidFill>
                <a:schemeClr val="accent3"/>
              </a:solidFill>
              <a:round/>
            </a:ln>
            <a:effectLst>
              <a:outerShdw blurRad="57150" dist="19050" dir="5400000" algn="ctr" rotWithShape="0">
                <a:srgbClr val="000000">
                  <a:alpha val="63000"/>
                </a:srgbClr>
              </a:outerShdw>
            </a:effectLst>
          </c:spPr>
          <c:marker>
            <c:symbol val="none"/>
          </c:marker>
          <c:cat>
            <c:strRef>
              <c:f>Лист1!$E$32:$H$32</c:f>
              <c:strCache>
                <c:ptCount val="4"/>
                <c:pt idx="0">
                  <c:v>2017 г.</c:v>
                </c:pt>
                <c:pt idx="1">
                  <c:v>2018 г.</c:v>
                </c:pt>
                <c:pt idx="2">
                  <c:v>2019 г.</c:v>
                </c:pt>
                <c:pt idx="3">
                  <c:v>2020 г.</c:v>
                </c:pt>
              </c:strCache>
            </c:strRef>
          </c:cat>
          <c:val>
            <c:numRef>
              <c:f>Лист1!$E$34:$H$34</c:f>
              <c:numCache>
                <c:formatCode>General</c:formatCode>
                <c:ptCount val="4"/>
              </c:numCache>
            </c:numRef>
          </c:val>
          <c:smooth val="0"/>
        </c:ser>
        <c:dLbls>
          <c:showLegendKey val="0"/>
          <c:showVal val="0"/>
          <c:showCatName val="0"/>
          <c:showSerName val="0"/>
          <c:showPercent val="0"/>
          <c:showBubbleSize val="0"/>
        </c:dLbls>
        <c:smooth val="0"/>
        <c:axId val="146827208"/>
        <c:axId val="269891832"/>
      </c:lineChart>
      <c:catAx>
        <c:axId val="146827208"/>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69891832"/>
        <c:crosses val="autoZero"/>
        <c:auto val="1"/>
        <c:lblAlgn val="ctr"/>
        <c:lblOffset val="100"/>
        <c:noMultiLvlLbl val="0"/>
      </c:catAx>
      <c:valAx>
        <c:axId val="269891832"/>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468272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ru-RU" b="1">
                <a:solidFill>
                  <a:sysClr val="windowText" lastClr="000000"/>
                </a:solidFill>
                <a:latin typeface="Times New Roman" panose="02020603050405020304" pitchFamily="18" charset="0"/>
                <a:cs typeface="Times New Roman" panose="02020603050405020304" pitchFamily="18" charset="0"/>
              </a:rPr>
              <a:t>Диаграмма, выявленных нарушений в 2020 г. в тыс.руб.</a:t>
            </a:r>
          </a:p>
        </c:rich>
      </c:tx>
      <c:overlay val="0"/>
      <c:spPr>
        <a:noFill/>
        <a:ln>
          <a:noFill/>
        </a:ln>
        <a:effectLst/>
      </c:spPr>
      <c:txPr>
        <a:bodyPr rot="0" spcFirstLastPara="1" vertOverflow="ellipsis" vert="horz" wrap="square" anchor="ctr" anchorCtr="1"/>
        <a:lstStyle/>
        <a:p>
          <a:pPr>
            <a:defRPr sz="14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manualLayout>
          <c:layoutTarget val="inner"/>
          <c:xMode val="edge"/>
          <c:yMode val="edge"/>
          <c:x val="0.15599403624842753"/>
          <c:y val="0.17627933247194555"/>
          <c:w val="0.43575269067697897"/>
          <c:h val="0.69147610069868026"/>
        </c:manualLayout>
      </c:layout>
      <c:pieChart>
        <c:varyColors val="1"/>
        <c:ser>
          <c:idx val="0"/>
          <c:order val="0"/>
          <c:tx>
            <c:strRef>
              <c:f>Лист1!$B$39</c:f>
              <c:strCache>
                <c:ptCount val="1"/>
                <c:pt idx="0">
                  <c:v>2020 г.</c:v>
                </c:pt>
              </c:strCache>
            </c:strRef>
          </c:tx>
          <c:spPr>
            <a:ln cmpd="sng">
              <a:noFill/>
            </a:ln>
            <a:effectLst>
              <a:glow rad="215900">
                <a:schemeClr val="accent1">
                  <a:alpha val="41000"/>
                </a:schemeClr>
              </a:glow>
            </a:effectLst>
            <a:scene3d>
              <a:camera prst="orthographicFront"/>
              <a:lightRig rig="threePt" dir="t"/>
            </a:scene3d>
            <a:sp3d>
              <a:bevelT/>
              <a:bevelB/>
            </a:sp3d>
          </c:spPr>
          <c:explosion val="26"/>
          <c:dPt>
            <c:idx val="0"/>
            <c:bubble3D val="0"/>
            <c:spPr>
              <a:solidFill>
                <a:schemeClr val="accent1"/>
              </a:solidFill>
              <a:ln w="19050" cmpd="sng">
                <a:noFill/>
              </a:ln>
              <a:effectLst>
                <a:glow rad="215900">
                  <a:schemeClr val="accent1">
                    <a:alpha val="41000"/>
                  </a:schemeClr>
                </a:glow>
              </a:effectLst>
              <a:scene3d>
                <a:camera prst="orthographicFront"/>
                <a:lightRig rig="threePt" dir="t"/>
              </a:scene3d>
              <a:sp3d>
                <a:bevelT/>
                <a:bevelB/>
              </a:sp3d>
            </c:spPr>
          </c:dPt>
          <c:dPt>
            <c:idx val="1"/>
            <c:bubble3D val="0"/>
            <c:spPr>
              <a:solidFill>
                <a:schemeClr val="accent2"/>
              </a:solidFill>
              <a:ln w="19050" cmpd="sng">
                <a:noFill/>
              </a:ln>
              <a:effectLst>
                <a:glow rad="215900">
                  <a:schemeClr val="accent1">
                    <a:alpha val="41000"/>
                  </a:schemeClr>
                </a:glow>
              </a:effectLst>
              <a:scene3d>
                <a:camera prst="orthographicFront"/>
                <a:lightRig rig="threePt" dir="t"/>
              </a:scene3d>
              <a:sp3d>
                <a:bevelT/>
                <a:bevelB/>
              </a:sp3d>
            </c:spPr>
          </c:dPt>
          <c:dPt>
            <c:idx val="2"/>
            <c:bubble3D val="0"/>
            <c:spPr>
              <a:solidFill>
                <a:schemeClr val="accent3"/>
              </a:solidFill>
              <a:ln w="19050" cmpd="sng">
                <a:noFill/>
              </a:ln>
              <a:effectLst>
                <a:glow rad="215900">
                  <a:schemeClr val="accent1">
                    <a:alpha val="41000"/>
                  </a:schemeClr>
                </a:glow>
              </a:effectLst>
              <a:scene3d>
                <a:camera prst="orthographicFront"/>
                <a:lightRig rig="threePt" dir="t"/>
              </a:scene3d>
              <a:sp3d>
                <a:bevelT/>
                <a:bevelB/>
              </a:sp3d>
            </c:spPr>
          </c:dPt>
          <c:dPt>
            <c:idx val="3"/>
            <c:bubble3D val="0"/>
            <c:spPr>
              <a:solidFill>
                <a:schemeClr val="accent4"/>
              </a:solidFill>
              <a:ln w="19050" cmpd="sng">
                <a:noFill/>
              </a:ln>
              <a:effectLst>
                <a:glow rad="215900">
                  <a:schemeClr val="accent1">
                    <a:alpha val="41000"/>
                  </a:schemeClr>
                </a:glow>
              </a:effectLst>
              <a:scene3d>
                <a:camera prst="orthographicFront"/>
                <a:lightRig rig="threePt" dir="t"/>
              </a:scene3d>
              <a:sp3d>
                <a:bevelT/>
                <a:bevelB/>
              </a:sp3d>
            </c:spPr>
          </c:dPt>
          <c:dPt>
            <c:idx val="4"/>
            <c:bubble3D val="0"/>
            <c:spPr>
              <a:solidFill>
                <a:schemeClr val="accent5"/>
              </a:solidFill>
              <a:ln w="19050" cmpd="sng">
                <a:noFill/>
              </a:ln>
              <a:effectLst>
                <a:glow rad="215900">
                  <a:schemeClr val="accent1">
                    <a:alpha val="41000"/>
                  </a:schemeClr>
                </a:glow>
              </a:effectLst>
              <a:scene3d>
                <a:camera prst="orthographicFront"/>
                <a:lightRig rig="threePt" dir="t"/>
              </a:scene3d>
              <a:sp3d>
                <a:bevelT/>
                <a:bevelB/>
              </a:sp3d>
            </c:spPr>
          </c:dPt>
          <c:dPt>
            <c:idx val="5"/>
            <c:bubble3D val="0"/>
            <c:explosion val="12"/>
            <c:spPr>
              <a:solidFill>
                <a:schemeClr val="accent6"/>
              </a:solidFill>
              <a:ln w="19050" cmpd="sng">
                <a:noFill/>
              </a:ln>
              <a:effectLst>
                <a:glow rad="215900">
                  <a:schemeClr val="accent1">
                    <a:alpha val="41000"/>
                  </a:schemeClr>
                </a:glow>
              </a:effectLst>
              <a:scene3d>
                <a:camera prst="orthographicFront"/>
                <a:lightRig rig="threePt" dir="t"/>
              </a:scene3d>
              <a:sp3d>
                <a:bevelT/>
                <a:bevelB/>
              </a:sp3d>
            </c:spPr>
          </c:dPt>
          <c:dPt>
            <c:idx val="6"/>
            <c:bubble3D val="0"/>
            <c:spPr>
              <a:solidFill>
                <a:schemeClr val="accent1">
                  <a:lumMod val="60000"/>
                </a:schemeClr>
              </a:solidFill>
              <a:ln w="19050" cmpd="sng">
                <a:noFill/>
              </a:ln>
              <a:effectLst>
                <a:glow rad="215900">
                  <a:schemeClr val="accent1">
                    <a:alpha val="41000"/>
                  </a:schemeClr>
                </a:glow>
              </a:effectLst>
              <a:scene3d>
                <a:camera prst="orthographicFront"/>
                <a:lightRig rig="threePt" dir="t"/>
              </a:scene3d>
              <a:sp3d>
                <a:bevelT/>
                <a:bevelB/>
              </a:sp3d>
            </c:spPr>
          </c:dPt>
          <c:dLbls>
            <c:dLbl>
              <c:idx val="2"/>
              <c:layout>
                <c:manualLayout>
                  <c:x val="6.7403896787783038E-2"/>
                  <c:y val="5.3122373787783568E-2"/>
                </c:manualLayout>
              </c:layout>
              <c:spPr>
                <a:noFill/>
                <a:ln>
                  <a:noFill/>
                </a:ln>
                <a:effectLst/>
              </c:spPr>
              <c:txPr>
                <a:bodyPr rot="0" spcFirstLastPara="1" vertOverflow="ellipsis" vert="horz" wrap="square" lIns="38100" tIns="19050" rIns="38100" bIns="19050" anchor="ctr" anchorCtr="1">
                  <a:noAutofit/>
                </a:bodyPr>
                <a:lstStyle/>
                <a:p>
                  <a:pPr>
                    <a:defRPr sz="14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0.13112164296998421"/>
                      <c:h val="8.2159624413145546E-2"/>
                    </c:manualLayout>
                  </c15:layout>
                </c:ext>
              </c:extLst>
            </c:dLbl>
            <c:dLbl>
              <c:idx val="5"/>
              <c:layout>
                <c:manualLayout>
                  <c:x val="-8.2373565863508774E-2"/>
                  <c:y val="-8.0823629440686107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2.1531627273361557E-2"/>
                  <c:y val="3.7649148339846776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4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Лист1!$A$40:$A$46</c:f>
              <c:strCache>
                <c:ptCount val="7"/>
                <c:pt idx="0">
                  <c:v>Нарушения при формировании и исполнении бюджета </c:v>
                </c:pt>
                <c:pt idx="1">
                  <c:v>Нецелевое использование бюджетных средств</c:v>
                </c:pt>
                <c:pt idx="2">
                  <c:v>Нарушения бухгалтерского учета</c:v>
                </c:pt>
                <c:pt idx="3">
                  <c:v>Неэффективное использование бюджетных средств</c:v>
                </c:pt>
                <c:pt idx="4">
                  <c:v>Нарушения в сфере управления и распоряжения имуществом</c:v>
                </c:pt>
                <c:pt idx="5">
                  <c:v>Прочие нарушения</c:v>
                </c:pt>
                <c:pt idx="6">
                  <c:v>Нарушения в сфере закупок</c:v>
                </c:pt>
              </c:strCache>
            </c:strRef>
          </c:cat>
          <c:val>
            <c:numRef>
              <c:f>Лист1!$B$40:$B$46</c:f>
              <c:numCache>
                <c:formatCode>#,##0.0</c:formatCode>
                <c:ptCount val="7"/>
                <c:pt idx="0">
                  <c:v>409.1</c:v>
                </c:pt>
                <c:pt idx="1">
                  <c:v>10.3</c:v>
                </c:pt>
                <c:pt idx="2">
                  <c:v>452.7</c:v>
                </c:pt>
                <c:pt idx="3">
                  <c:v>228.5</c:v>
                </c:pt>
                <c:pt idx="4">
                  <c:v>0</c:v>
                </c:pt>
                <c:pt idx="5">
                  <c:v>3325.5</c:v>
                </c:pt>
                <c:pt idx="6">
                  <c:v>678.9</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r"/>
      <c:layout>
        <c:manualLayout>
          <c:xMode val="edge"/>
          <c:yMode val="edge"/>
          <c:x val="0.57394865582630572"/>
          <c:y val="0.54801991300383224"/>
          <c:w val="0.40152588174998838"/>
          <c:h val="0.4226912128941628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ru-RU">
                <a:solidFill>
                  <a:sysClr val="windowText" lastClr="000000"/>
                </a:solidFill>
                <a:latin typeface="Times New Roman" panose="02020603050405020304" pitchFamily="18" charset="0"/>
                <a:cs typeface="Times New Roman" panose="02020603050405020304" pitchFamily="18" charset="0"/>
              </a:rPr>
              <a:t>Объем выявленных нарушений в млн.руб.</a:t>
            </a:r>
          </a:p>
        </c:rich>
      </c:tx>
      <c:layout>
        <c:manualLayout>
          <c:xMode val="edge"/>
          <c:yMode val="edge"/>
          <c:x val="0.27555566954782124"/>
          <c:y val="1.913156630069129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barChart>
        <c:barDir val="col"/>
        <c:grouping val="clustered"/>
        <c:varyColors val="0"/>
        <c:ser>
          <c:idx val="0"/>
          <c:order val="0"/>
          <c:tx>
            <c:strRef>
              <c:f>Лист1!$A$62</c:f>
              <c:strCache>
                <c:ptCount val="1"/>
                <c:pt idx="0">
                  <c:v>Объем выявленных средств в млн.руб.</c:v>
                </c:pt>
              </c:strCache>
            </c:strRef>
          </c:tx>
          <c:spPr>
            <a:solidFill>
              <a:schemeClr val="accent1"/>
            </a:solidFill>
            <a:ln>
              <a:noFill/>
            </a:ln>
            <a:effectLst/>
            <a:scene3d>
              <a:camera prst="orthographicFront"/>
              <a:lightRig rig="threePt" dir="t"/>
            </a:scene3d>
            <a:sp3d>
              <a:bevelT/>
              <a:bevelB w="152400" h="50800" prst="softRound"/>
            </a:sp3d>
          </c:spPr>
          <c:invertIfNegative val="0"/>
          <c:dLbls>
            <c:spPr>
              <a:noFill/>
              <a:ln>
                <a:noFill/>
              </a:ln>
              <a:effectLst/>
            </c:spPr>
            <c:txPr>
              <a:bodyPr rot="0" spcFirstLastPara="1" vertOverflow="ellipsis" vert="horz" wrap="square" lIns="38100" tIns="19050" rIns="38100" bIns="19050" anchor="ctr" anchorCtr="1">
                <a:spAutoFit/>
              </a:bodyPr>
              <a:lstStyle/>
              <a:p>
                <a:pPr>
                  <a:defRPr sz="14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rgbClr val="FF0000"/>
                </a:solidFill>
                <a:prstDash val="sysDot"/>
              </a:ln>
              <a:effectLst/>
            </c:spPr>
            <c:trendlineType val="log"/>
            <c:dispRSqr val="0"/>
            <c:dispEq val="0"/>
          </c:trendline>
          <c:cat>
            <c:strRef>
              <c:f>Лист1!$B$61:$E$61</c:f>
              <c:strCache>
                <c:ptCount val="4"/>
                <c:pt idx="0">
                  <c:v>2017 г.</c:v>
                </c:pt>
                <c:pt idx="1">
                  <c:v>2018 г.</c:v>
                </c:pt>
                <c:pt idx="2">
                  <c:v>2019 г.</c:v>
                </c:pt>
                <c:pt idx="3">
                  <c:v>2020 г.</c:v>
                </c:pt>
              </c:strCache>
            </c:strRef>
          </c:cat>
          <c:val>
            <c:numRef>
              <c:f>Лист1!$B$62:$E$62</c:f>
              <c:numCache>
                <c:formatCode>#,##0.0</c:formatCode>
                <c:ptCount val="4"/>
                <c:pt idx="0">
                  <c:v>114291.1</c:v>
                </c:pt>
                <c:pt idx="1">
                  <c:v>10023.9</c:v>
                </c:pt>
                <c:pt idx="2">
                  <c:v>41394</c:v>
                </c:pt>
                <c:pt idx="3">
                  <c:v>5105</c:v>
                </c:pt>
              </c:numCache>
            </c:numRef>
          </c:val>
        </c:ser>
        <c:dLbls>
          <c:showLegendKey val="0"/>
          <c:showVal val="0"/>
          <c:showCatName val="0"/>
          <c:showSerName val="0"/>
          <c:showPercent val="0"/>
          <c:showBubbleSize val="0"/>
        </c:dLbls>
        <c:gapWidth val="219"/>
        <c:overlap val="-27"/>
        <c:axId val="279474792"/>
        <c:axId val="279475184"/>
      </c:barChart>
      <c:catAx>
        <c:axId val="2794747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1" i="0" u="none" strike="noStrike" kern="1200" baseline="0">
                <a:solidFill>
                  <a:schemeClr val="tx1">
                    <a:lumMod val="65000"/>
                    <a:lumOff val="35000"/>
                  </a:schemeClr>
                </a:solidFill>
                <a:latin typeface="+mn-lt"/>
                <a:ea typeface="+mn-ea"/>
                <a:cs typeface="+mn-cs"/>
              </a:defRPr>
            </a:pPr>
            <a:endParaRPr lang="ru-RU"/>
          </a:p>
        </c:txPr>
        <c:crossAx val="279475184"/>
        <c:crosses val="autoZero"/>
        <c:auto val="1"/>
        <c:lblAlgn val="ctr"/>
        <c:lblOffset val="100"/>
        <c:noMultiLvlLbl val="0"/>
      </c:catAx>
      <c:valAx>
        <c:axId val="279475184"/>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7947479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ru-RU" sz="1400" b="1">
                <a:solidFill>
                  <a:sysClr val="windowText" lastClr="000000"/>
                </a:solidFill>
                <a:latin typeface="Times New Roman" panose="02020603050405020304" pitchFamily="18" charset="0"/>
                <a:cs typeface="Times New Roman" panose="02020603050405020304" pitchFamily="18" charset="0"/>
              </a:rPr>
              <a:t>Количество контрольных мероприятий по</a:t>
            </a:r>
            <a:r>
              <a:rPr lang="ru-RU" sz="1400" b="1" baseline="0">
                <a:solidFill>
                  <a:sysClr val="windowText" lastClr="000000"/>
                </a:solidFill>
                <a:latin typeface="Times New Roman" panose="02020603050405020304" pitchFamily="18" charset="0"/>
                <a:cs typeface="Times New Roman" panose="02020603050405020304" pitchFamily="18" charset="0"/>
              </a:rPr>
              <a:t> годам</a:t>
            </a:r>
            <a:r>
              <a:rPr lang="ru-RU" sz="1400" b="1">
                <a:solidFill>
                  <a:sysClr val="windowText" lastClr="000000"/>
                </a:solidFill>
                <a:latin typeface="Times New Roman" panose="02020603050405020304" pitchFamily="18" charset="0"/>
                <a:cs typeface="Times New Roman" panose="02020603050405020304" pitchFamily="18" charset="0"/>
              </a:rPr>
              <a:t> </a:t>
            </a:r>
          </a:p>
        </c:rich>
      </c:tx>
      <c:overlay val="0"/>
      <c:spPr>
        <a:noFill/>
        <a:ln>
          <a:noFill/>
        </a:ln>
        <a:effectLst/>
      </c:spPr>
      <c:txPr>
        <a:bodyPr rot="0" spcFirstLastPara="1" vertOverflow="ellipsis" vert="horz" wrap="square" anchor="ctr" anchorCtr="1"/>
        <a:lstStyle/>
        <a:p>
          <a:pPr>
            <a:defRPr sz="14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lineChart>
        <c:grouping val="standard"/>
        <c:varyColors val="0"/>
        <c:ser>
          <c:idx val="0"/>
          <c:order val="0"/>
          <c:tx>
            <c:strRef>
              <c:f>Лист1!$A$9</c:f>
              <c:strCache>
                <c:ptCount val="1"/>
                <c:pt idx="0">
                  <c:v>количество контрольных мероприятий </c:v>
                </c:pt>
              </c:strCache>
            </c:strRef>
          </c:tx>
          <c:spPr>
            <a:ln w="28575" cap="rnd">
              <a:solidFill>
                <a:schemeClr val="accent1"/>
              </a:solidFill>
              <a:round/>
            </a:ln>
            <a:effectLst/>
          </c:spPr>
          <c:marker>
            <c:symbol val="none"/>
          </c:marker>
          <c:dLbls>
            <c:dLbl>
              <c:idx val="1"/>
              <c:layout>
                <c:manualLayout>
                  <c:x val="6.413682522715165E-3"/>
                  <c:y val="-3.8189803322512886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7.838854750421717E-17"/>
                  <c:y val="-6.1103685316020694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2.565473009086058E-2"/>
                  <c:y val="-6.8741645980523194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1.4965175050606648E-2"/>
                  <c:y val="-6.8741645980523264E-2"/>
                </c:manualLayout>
              </c:layout>
              <c:spPr>
                <a:noFill/>
                <a:ln>
                  <a:noFill/>
                </a:ln>
                <a:effectLst/>
              </c:spPr>
              <c:txPr>
                <a:bodyPr rot="0" spcFirstLastPara="1" vertOverflow="ellipsis" vert="horz" wrap="square" lIns="38100" tIns="19050" rIns="38100" bIns="19050" anchor="ctr" anchorCtr="1">
                  <a:noAutofit/>
                </a:bodyPr>
                <a:lstStyle/>
                <a:p>
                  <a:pPr>
                    <a:defRPr sz="1400" b="0"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4.9577765900587913E-2"/>
                      <c:h val="0.12255107886194389"/>
                    </c:manualLayout>
                  </c15:layout>
                </c:ext>
              </c:extLst>
            </c:dLbl>
            <c:spPr>
              <a:noFill/>
              <a:ln>
                <a:noFill/>
              </a:ln>
              <a:effectLst/>
            </c:spPr>
            <c:txPr>
              <a:bodyPr rot="0" spcFirstLastPara="1" vertOverflow="ellipsis" vert="horz" wrap="square" lIns="38100" tIns="19050" rIns="38100" bIns="19050" anchor="ctr" anchorCtr="1">
                <a:spAutoFit/>
              </a:bodyPr>
              <a:lstStyle/>
              <a:p>
                <a:pPr>
                  <a:defRPr sz="1400" b="0"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Лист1!$E$8:$I$8</c:f>
              <c:strCache>
                <c:ptCount val="5"/>
                <c:pt idx="0">
                  <c:v>2017 г.</c:v>
                </c:pt>
                <c:pt idx="1">
                  <c:v>2018 г.</c:v>
                </c:pt>
                <c:pt idx="2">
                  <c:v>2019 г.</c:v>
                </c:pt>
                <c:pt idx="3">
                  <c:v>2020 г.</c:v>
                </c:pt>
                <c:pt idx="4">
                  <c:v>план 2021 г.</c:v>
                </c:pt>
              </c:strCache>
            </c:strRef>
          </c:cat>
          <c:val>
            <c:numRef>
              <c:f>Лист1!$E$9:$I$9</c:f>
              <c:numCache>
                <c:formatCode>#,##0</c:formatCode>
                <c:ptCount val="5"/>
                <c:pt idx="0">
                  <c:v>30</c:v>
                </c:pt>
                <c:pt idx="1">
                  <c:v>21</c:v>
                </c:pt>
                <c:pt idx="2">
                  <c:v>11</c:v>
                </c:pt>
                <c:pt idx="3">
                  <c:v>6</c:v>
                </c:pt>
                <c:pt idx="4">
                  <c:v>13</c:v>
                </c:pt>
              </c:numCache>
            </c:numRef>
          </c:val>
          <c:smooth val="0"/>
        </c:ser>
        <c:ser>
          <c:idx val="1"/>
          <c:order val="1"/>
          <c:tx>
            <c:strRef>
              <c:f>Лист1!$A$10</c:f>
              <c:strCache>
                <c:ptCount val="1"/>
                <c:pt idx="0">
                  <c:v>количество штатных единиц имеющим право на участие в контрольном мероприятии</c:v>
                </c:pt>
              </c:strCache>
            </c:strRef>
          </c:tx>
          <c:spPr>
            <a:ln w="28575" cap="rnd">
              <a:solidFill>
                <a:schemeClr val="accent2"/>
              </a:solidFill>
              <a:round/>
            </a:ln>
            <a:effectLst/>
          </c:spPr>
          <c:marker>
            <c:symbol val="none"/>
          </c:marker>
          <c:dLbls>
            <c:dLbl>
              <c:idx val="0"/>
              <c:layout>
                <c:manualLayout>
                  <c:x val="2.0449897750511059E-3"/>
                  <c:y val="-4.0182648401826483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0"/>
                  <c:y val="-4.3835616438356165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7.4982092219013458E-17"/>
                  <c:y val="-4.3835616438356165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2.5654730090860504E-2"/>
                  <c:y val="-4.200878365476432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1.2827365045430252E-2"/>
                  <c:y val="-5.3465724651518047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4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Лист1!$E$8:$I$8</c:f>
              <c:strCache>
                <c:ptCount val="5"/>
                <c:pt idx="0">
                  <c:v>2017 г.</c:v>
                </c:pt>
                <c:pt idx="1">
                  <c:v>2018 г.</c:v>
                </c:pt>
                <c:pt idx="2">
                  <c:v>2019 г.</c:v>
                </c:pt>
                <c:pt idx="3">
                  <c:v>2020 г.</c:v>
                </c:pt>
                <c:pt idx="4">
                  <c:v>план 2021 г.</c:v>
                </c:pt>
              </c:strCache>
            </c:strRef>
          </c:cat>
          <c:val>
            <c:numRef>
              <c:f>Лист1!$E$10:$I$10</c:f>
              <c:numCache>
                <c:formatCode>#,##0</c:formatCode>
                <c:ptCount val="5"/>
                <c:pt idx="0">
                  <c:v>5</c:v>
                </c:pt>
                <c:pt idx="1">
                  <c:v>5</c:v>
                </c:pt>
                <c:pt idx="2">
                  <c:v>3</c:v>
                </c:pt>
                <c:pt idx="3">
                  <c:v>2</c:v>
                </c:pt>
                <c:pt idx="4">
                  <c:v>2</c:v>
                </c:pt>
              </c:numCache>
            </c:numRef>
          </c:val>
          <c:smooth val="0"/>
        </c:ser>
        <c:dLbls>
          <c:showLegendKey val="0"/>
          <c:showVal val="0"/>
          <c:showCatName val="0"/>
          <c:showSerName val="0"/>
          <c:showPercent val="0"/>
          <c:showBubbleSize val="0"/>
        </c:dLbls>
        <c:smooth val="0"/>
        <c:axId val="279475968"/>
        <c:axId val="279476360"/>
      </c:lineChart>
      <c:catAx>
        <c:axId val="2794759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crossAx val="279476360"/>
        <c:crosses val="autoZero"/>
        <c:auto val="1"/>
        <c:lblAlgn val="ctr"/>
        <c:lblOffset val="100"/>
        <c:noMultiLvlLbl val="0"/>
      </c:catAx>
      <c:valAx>
        <c:axId val="27947636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79475968"/>
        <c:crosses val="autoZero"/>
        <c:crossBetween val="between"/>
      </c:valAx>
      <c:spPr>
        <a:noFill/>
        <a:ln>
          <a:noFill/>
        </a:ln>
        <a:effectLst/>
      </c:spPr>
    </c:plotArea>
    <c:legend>
      <c:legendPos val="b"/>
      <c:legendEntry>
        <c:idx val="0"/>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legendEntry>
      <c:legendEntry>
        <c:idx val="1"/>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2">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10</TotalTime>
  <Pages>24</Pages>
  <Words>7614</Words>
  <Characters>43405</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KSPZAM</dc:creator>
  <cp:keywords/>
  <dc:description/>
  <cp:lastModifiedBy>KSPZAM</cp:lastModifiedBy>
  <cp:revision>4</cp:revision>
  <dcterms:created xsi:type="dcterms:W3CDTF">2021-03-11T00:09:00Z</dcterms:created>
  <dcterms:modified xsi:type="dcterms:W3CDTF">2021-03-11T02:23:00Z</dcterms:modified>
</cp:coreProperties>
</file>