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64C">
        <w:rPr>
          <w:rFonts w:ascii="Times New Roman" w:hAnsi="Times New Roman" w:cs="Times New Roman"/>
          <w:sz w:val="28"/>
          <w:szCs w:val="28"/>
        </w:rPr>
        <w:t>Допускается установление законом или иным нормативным правовым актом субъекта Российской Федерации, муниципальным нормативным правовым актом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тарифам, исходя из:</w:t>
      </w:r>
    </w:p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64C">
        <w:rPr>
          <w:rFonts w:ascii="Times New Roman" w:hAnsi="Times New Roman" w:cs="Times New Roman"/>
          <w:sz w:val="28"/>
          <w:szCs w:val="28"/>
        </w:rPr>
        <w:t>1)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64C">
        <w:rPr>
          <w:rFonts w:ascii="Times New Roman" w:hAnsi="Times New Roman" w:cs="Times New Roman"/>
          <w:sz w:val="28"/>
          <w:szCs w:val="28"/>
        </w:rPr>
        <w:t>2) 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контроль за соблюдением расписания осуществляется с использованием информационной системы навигации).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субъекта Российской Федерации, муниципальным нормативным правовым актом;</w:t>
      </w:r>
    </w:p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64C">
        <w:rPr>
          <w:rFonts w:ascii="Times New Roman" w:hAnsi="Times New Roman" w:cs="Times New Roman"/>
          <w:sz w:val="28"/>
          <w:szCs w:val="28"/>
        </w:rPr>
        <w:t>3) обязанности передачи в региональную или муниципальную информационную систему навигации (при их наличии) информации о месте нахождения транспортных средств, используемых для данных перевозок. Не допускается установление требования о передаче информации о месте нахождения транспортных средств более чем в один адрес;</w:t>
      </w:r>
    </w:p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64C">
        <w:rPr>
          <w:rFonts w:ascii="Times New Roman" w:hAnsi="Times New Roman" w:cs="Times New Roman"/>
          <w:sz w:val="28"/>
          <w:szCs w:val="28"/>
        </w:rPr>
        <w:t>4) обязанности обеспечения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3B564C" w:rsidRPr="003B564C" w:rsidRDefault="003B564C" w:rsidP="003B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64C">
        <w:rPr>
          <w:rFonts w:ascii="Times New Roman" w:hAnsi="Times New Roman" w:cs="Times New Roman"/>
          <w:sz w:val="28"/>
          <w:szCs w:val="28"/>
        </w:rPr>
        <w:t>5) обязанности информирования в установленные законом или иным нормативным правовым актом субъекта Российской Федерации, муниципальным нормативным правовым актом сроки уполномоченного органа исполнительной власти субъекта Российской Федерации, уполномоченного органа местного самоуправления, а также владельцев автовокзалов или автостанций об изменении тарифов на регулярные перевозки.</w:t>
      </w:r>
    </w:p>
    <w:p w:rsidR="007C7268" w:rsidRPr="003B564C" w:rsidRDefault="007C7268">
      <w:pPr>
        <w:rPr>
          <w:rFonts w:ascii="Times New Roman" w:hAnsi="Times New Roman" w:cs="Times New Roman"/>
          <w:sz w:val="28"/>
          <w:szCs w:val="28"/>
        </w:rPr>
      </w:pPr>
    </w:p>
    <w:sectPr w:rsidR="007C7268" w:rsidRPr="003B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3A"/>
    <w:rsid w:val="003B564C"/>
    <w:rsid w:val="007C7268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DBB9F-6503-4034-8A50-B96DA92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2022-01-12T07:56:00Z</dcterms:created>
  <dcterms:modified xsi:type="dcterms:W3CDTF">2022-01-12T07:56:00Z</dcterms:modified>
</cp:coreProperties>
</file>