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4" w:rsidRPr="00BF6394" w:rsidRDefault="00BF6394" w:rsidP="00BF6394">
      <w:pPr>
        <w:jc w:val="center"/>
        <w:rPr>
          <w:b/>
          <w:sz w:val="32"/>
          <w:szCs w:val="32"/>
        </w:rPr>
      </w:pPr>
      <w:r w:rsidRPr="00BF6394">
        <w:rPr>
          <w:b/>
          <w:sz w:val="32"/>
          <w:szCs w:val="32"/>
        </w:rPr>
        <w:t>ПОСТАНОВЛЕНИЕ</w:t>
      </w:r>
    </w:p>
    <w:p w:rsidR="00BF6394" w:rsidRPr="00BF6394" w:rsidRDefault="00BF6394" w:rsidP="00BF6394">
      <w:pPr>
        <w:jc w:val="center"/>
        <w:rPr>
          <w:b/>
          <w:sz w:val="28"/>
          <w:szCs w:val="28"/>
        </w:rPr>
      </w:pPr>
      <w:r w:rsidRPr="00BF6394">
        <w:rPr>
          <w:b/>
          <w:sz w:val="28"/>
          <w:szCs w:val="28"/>
        </w:rPr>
        <w:t>АДМИНИСТРАЦИИ ГЕОРГИЕВСКОГО</w:t>
      </w:r>
    </w:p>
    <w:p w:rsidR="00BF6394" w:rsidRPr="00BF6394" w:rsidRDefault="00BF6394" w:rsidP="00BF6394">
      <w:pPr>
        <w:jc w:val="center"/>
        <w:rPr>
          <w:b/>
          <w:sz w:val="28"/>
          <w:szCs w:val="28"/>
        </w:rPr>
      </w:pPr>
      <w:r w:rsidRPr="00BF6394">
        <w:rPr>
          <w:b/>
          <w:sz w:val="28"/>
          <w:szCs w:val="28"/>
        </w:rPr>
        <w:t>ГОРОДСКОГО ОКРУГА</w:t>
      </w:r>
    </w:p>
    <w:p w:rsidR="00BF6394" w:rsidRPr="00BF6394" w:rsidRDefault="00BF6394" w:rsidP="00BF6394">
      <w:pPr>
        <w:jc w:val="center"/>
        <w:rPr>
          <w:b/>
          <w:sz w:val="28"/>
          <w:szCs w:val="28"/>
        </w:rPr>
      </w:pPr>
      <w:r w:rsidRPr="00BF6394">
        <w:rPr>
          <w:b/>
          <w:sz w:val="28"/>
          <w:szCs w:val="28"/>
        </w:rPr>
        <w:t>СТАВРОПОЛЬСКОГО КРАЯ</w:t>
      </w:r>
    </w:p>
    <w:p w:rsidR="00BF6394" w:rsidRPr="00BF6394" w:rsidRDefault="00BF6394" w:rsidP="00BF6394">
      <w:pPr>
        <w:jc w:val="center"/>
        <w:rPr>
          <w:sz w:val="28"/>
          <w:szCs w:val="28"/>
        </w:rPr>
      </w:pPr>
    </w:p>
    <w:p w:rsidR="00BF6394" w:rsidRPr="00BF6394" w:rsidRDefault="00F6560E" w:rsidP="00BF6394">
      <w:pPr>
        <w:jc w:val="both"/>
        <w:rPr>
          <w:sz w:val="28"/>
          <w:szCs w:val="28"/>
        </w:rPr>
      </w:pPr>
      <w:r>
        <w:rPr>
          <w:sz w:val="28"/>
          <w:szCs w:val="28"/>
        </w:rPr>
        <w:t>08 октября</w:t>
      </w:r>
      <w:r w:rsidR="00BF6394" w:rsidRPr="00BF6394">
        <w:rPr>
          <w:sz w:val="28"/>
          <w:szCs w:val="28"/>
        </w:rPr>
        <w:t xml:space="preserve"> 2021 г.           </w:t>
      </w:r>
      <w:r>
        <w:rPr>
          <w:sz w:val="28"/>
          <w:szCs w:val="28"/>
        </w:rPr>
        <w:t xml:space="preserve">              </w:t>
      </w:r>
      <w:r w:rsidR="00BF6394" w:rsidRPr="00BF6394">
        <w:rPr>
          <w:sz w:val="28"/>
          <w:szCs w:val="28"/>
        </w:rPr>
        <w:t xml:space="preserve">     г. Георгиевск                </w:t>
      </w:r>
      <w:r>
        <w:rPr>
          <w:sz w:val="28"/>
          <w:szCs w:val="28"/>
        </w:rPr>
        <w:t xml:space="preserve">                    № 3261</w:t>
      </w:r>
    </w:p>
    <w:p w:rsidR="00BF6394" w:rsidRPr="00BF6394" w:rsidRDefault="00BF6394" w:rsidP="00BF6394">
      <w:pPr>
        <w:jc w:val="both"/>
        <w:rPr>
          <w:sz w:val="28"/>
          <w:szCs w:val="28"/>
        </w:rPr>
      </w:pPr>
    </w:p>
    <w:p w:rsidR="00154264" w:rsidRPr="00E318EF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154264">
      <w:pPr>
        <w:rPr>
          <w:sz w:val="28"/>
          <w:szCs w:val="28"/>
        </w:rPr>
      </w:pPr>
    </w:p>
    <w:p w:rsidR="00A23655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>О</w:t>
      </w:r>
      <w:r w:rsidR="008818E5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7C52CB">
        <w:rPr>
          <w:rStyle w:val="af"/>
          <w:bCs/>
          <w:color w:val="auto"/>
          <w:sz w:val="28"/>
          <w:szCs w:val="28"/>
        </w:rPr>
        <w:t>я</w:t>
      </w:r>
      <w:r w:rsidR="008818E5">
        <w:rPr>
          <w:rStyle w:val="af"/>
          <w:bCs/>
          <w:color w:val="auto"/>
          <w:sz w:val="28"/>
          <w:szCs w:val="28"/>
        </w:rPr>
        <w:t xml:space="preserve"> в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AF2145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>
        <w:rPr>
          <w:rStyle w:val="af"/>
          <w:bCs/>
          <w:color w:val="auto"/>
          <w:sz w:val="28"/>
          <w:szCs w:val="28"/>
        </w:rPr>
        <w:t>нормативны</w:t>
      </w:r>
      <w:r w:rsidR="00AF2145">
        <w:rPr>
          <w:rStyle w:val="af"/>
          <w:bCs/>
          <w:color w:val="auto"/>
          <w:sz w:val="28"/>
          <w:szCs w:val="28"/>
        </w:rPr>
        <w:t>м</w:t>
      </w:r>
      <w:r w:rsidR="00106163">
        <w:rPr>
          <w:rStyle w:val="af"/>
          <w:bCs/>
          <w:color w:val="auto"/>
          <w:sz w:val="28"/>
          <w:szCs w:val="28"/>
        </w:rPr>
        <w:t xml:space="preserve"> затрат</w:t>
      </w:r>
      <w:r w:rsidR="00AF2145">
        <w:rPr>
          <w:rStyle w:val="af"/>
          <w:bCs/>
          <w:color w:val="auto"/>
          <w:sz w:val="28"/>
          <w:szCs w:val="28"/>
        </w:rPr>
        <w:t>ам</w:t>
      </w:r>
      <w:r w:rsidR="00106163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>
        <w:rPr>
          <w:rStyle w:val="af"/>
          <w:bCs/>
          <w:color w:val="auto"/>
          <w:sz w:val="28"/>
          <w:szCs w:val="28"/>
        </w:rPr>
        <w:t>е</w:t>
      </w:r>
      <w:r w:rsidR="00106163">
        <w:rPr>
          <w:rStyle w:val="af"/>
          <w:bCs/>
          <w:color w:val="auto"/>
          <w:sz w:val="28"/>
          <w:szCs w:val="28"/>
        </w:rPr>
        <w:t>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7A71BF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59365E">
        <w:rPr>
          <w:bCs/>
          <w:sz w:val="28"/>
          <w:szCs w:val="28"/>
        </w:rPr>
        <w:t xml:space="preserve"> </w:t>
      </w:r>
      <w:r w:rsidR="0059365E" w:rsidRPr="003D6122">
        <w:rPr>
          <w:rStyle w:val="af"/>
          <w:bCs/>
          <w:color w:val="auto"/>
          <w:sz w:val="28"/>
          <w:szCs w:val="28"/>
        </w:rPr>
        <w:t>Ставропол</w:t>
      </w:r>
      <w:r w:rsidR="0059365E" w:rsidRPr="003D6122">
        <w:rPr>
          <w:rStyle w:val="af"/>
          <w:bCs/>
          <w:color w:val="auto"/>
          <w:sz w:val="28"/>
          <w:szCs w:val="28"/>
        </w:rPr>
        <w:t>ь</w:t>
      </w:r>
      <w:r w:rsidR="0059365E" w:rsidRPr="003D6122">
        <w:rPr>
          <w:rStyle w:val="af"/>
          <w:bCs/>
          <w:color w:val="auto"/>
          <w:sz w:val="28"/>
          <w:szCs w:val="28"/>
        </w:rPr>
        <w:t>ского края</w:t>
      </w:r>
      <w:r w:rsidRPr="00627DAD">
        <w:rPr>
          <w:sz w:val="28"/>
          <w:szCs w:val="28"/>
        </w:rPr>
        <w:t xml:space="preserve"> </w:t>
      </w:r>
      <w:r w:rsidR="00106163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106163">
        <w:rPr>
          <w:sz w:val="28"/>
          <w:szCs w:val="28"/>
        </w:rPr>
        <w:t>ж</w:t>
      </w:r>
      <w:r w:rsidR="00106163">
        <w:rPr>
          <w:sz w:val="28"/>
          <w:szCs w:val="28"/>
        </w:rPr>
        <w:t>дений, которым в установленном порядке формируется муниципальное зад</w:t>
      </w:r>
      <w:r w:rsidR="00106163">
        <w:rPr>
          <w:sz w:val="28"/>
          <w:szCs w:val="28"/>
        </w:rPr>
        <w:t>а</w:t>
      </w:r>
      <w:r w:rsidR="00106163">
        <w:rPr>
          <w:sz w:val="28"/>
          <w:szCs w:val="28"/>
        </w:rPr>
        <w:t>ние на оказание муниципальных услуг, выполнение работ)</w:t>
      </w:r>
      <w:r w:rsidR="008818E5">
        <w:rPr>
          <w:sz w:val="28"/>
          <w:szCs w:val="28"/>
        </w:rPr>
        <w:t>, утвержденны</w:t>
      </w:r>
      <w:r w:rsidR="00AF2145">
        <w:rPr>
          <w:sz w:val="28"/>
          <w:szCs w:val="28"/>
        </w:rPr>
        <w:t>м</w:t>
      </w:r>
      <w:r w:rsidR="008818E5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>
        <w:rPr>
          <w:sz w:val="28"/>
          <w:szCs w:val="28"/>
        </w:rPr>
        <w:t xml:space="preserve"> округа Ставр</w:t>
      </w:r>
      <w:r w:rsidR="0087419E">
        <w:rPr>
          <w:sz w:val="28"/>
          <w:szCs w:val="28"/>
        </w:rPr>
        <w:t>о</w:t>
      </w:r>
      <w:r w:rsidR="0087419E">
        <w:rPr>
          <w:sz w:val="28"/>
          <w:szCs w:val="28"/>
        </w:rPr>
        <w:t xml:space="preserve">польского края от </w:t>
      </w:r>
      <w:r w:rsidR="00375D2D">
        <w:rPr>
          <w:sz w:val="28"/>
          <w:szCs w:val="28"/>
        </w:rPr>
        <w:t>29 декабря</w:t>
      </w:r>
      <w:r w:rsidR="008818E5">
        <w:rPr>
          <w:sz w:val="28"/>
          <w:szCs w:val="28"/>
        </w:rPr>
        <w:t xml:space="preserve"> 20</w:t>
      </w:r>
      <w:r w:rsidR="00375D2D">
        <w:rPr>
          <w:sz w:val="28"/>
          <w:szCs w:val="28"/>
        </w:rPr>
        <w:t>20</w:t>
      </w:r>
      <w:r w:rsidR="008818E5">
        <w:rPr>
          <w:sz w:val="28"/>
          <w:szCs w:val="28"/>
        </w:rPr>
        <w:t xml:space="preserve"> г. № </w:t>
      </w:r>
      <w:r w:rsidR="00375D2D">
        <w:rPr>
          <w:sz w:val="28"/>
          <w:szCs w:val="28"/>
        </w:rPr>
        <w:t>3449</w:t>
      </w:r>
    </w:p>
    <w:p w:rsidR="00106163" w:rsidRPr="00E318EF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E318EF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8E4A24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67FB5">
        <w:rPr>
          <w:sz w:val="28"/>
          <w:szCs w:val="28"/>
        </w:rPr>
        <w:t>В соответствии с</w:t>
      </w:r>
      <w:r w:rsidR="00A322DB">
        <w:rPr>
          <w:sz w:val="28"/>
          <w:szCs w:val="28"/>
        </w:rPr>
        <w:t xml:space="preserve"> </w:t>
      </w:r>
      <w:r w:rsidR="0018272D" w:rsidRPr="0018272D">
        <w:rPr>
          <w:sz w:val="28"/>
          <w:szCs w:val="28"/>
        </w:rPr>
        <w:t>частью 5 статьи 19 Федерального закона от 5 апреля 201</w:t>
      </w:r>
      <w:r w:rsidR="00FD76EC">
        <w:rPr>
          <w:sz w:val="28"/>
          <w:szCs w:val="28"/>
        </w:rPr>
        <w:t>3</w:t>
      </w:r>
      <w:r w:rsidR="0018272D" w:rsidRPr="0018272D">
        <w:rPr>
          <w:sz w:val="28"/>
          <w:szCs w:val="28"/>
        </w:rPr>
        <w:t xml:space="preserve"> г</w:t>
      </w:r>
      <w:r w:rsidR="0051139A">
        <w:rPr>
          <w:sz w:val="28"/>
          <w:szCs w:val="28"/>
        </w:rPr>
        <w:t>.</w:t>
      </w:r>
      <w:r w:rsidR="0018272D" w:rsidRPr="0018272D">
        <w:rPr>
          <w:sz w:val="28"/>
          <w:szCs w:val="28"/>
        </w:rPr>
        <w:t xml:space="preserve"> № 44-ФЗ «</w:t>
      </w:r>
      <w:r w:rsidR="0018272D" w:rsidRPr="0018272D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18272D">
        <w:rPr>
          <w:sz w:val="28"/>
          <w:szCs w:val="28"/>
        </w:rPr>
        <w:t xml:space="preserve"> </w:t>
      </w:r>
      <w:r w:rsidR="00BA1193" w:rsidRPr="0018272D">
        <w:rPr>
          <w:sz w:val="28"/>
          <w:szCs w:val="28"/>
        </w:rPr>
        <w:t>пунктами 3.1</w:t>
      </w:r>
      <w:r w:rsidR="00EF12C1">
        <w:rPr>
          <w:sz w:val="28"/>
          <w:szCs w:val="28"/>
        </w:rPr>
        <w:t>1</w:t>
      </w:r>
      <w:r w:rsidR="00BA1193" w:rsidRPr="0018272D">
        <w:rPr>
          <w:sz w:val="28"/>
          <w:szCs w:val="28"/>
        </w:rPr>
        <w:t xml:space="preserve"> и 3.13</w:t>
      </w:r>
      <w:r w:rsidR="007E3F29" w:rsidRPr="0018272D">
        <w:rPr>
          <w:bCs/>
          <w:sz w:val="28"/>
          <w:szCs w:val="28"/>
        </w:rPr>
        <w:t xml:space="preserve"> </w:t>
      </w:r>
      <w:r w:rsidR="00BA1193" w:rsidRPr="0018272D">
        <w:rPr>
          <w:bCs/>
          <w:sz w:val="28"/>
          <w:szCs w:val="28"/>
        </w:rPr>
        <w:t>Требований к порядку разработки</w:t>
      </w:r>
      <w:r w:rsidR="00BA1193">
        <w:rPr>
          <w:bCs/>
          <w:sz w:val="28"/>
          <w:szCs w:val="28"/>
        </w:rPr>
        <w:t xml:space="preserve">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</w:t>
      </w:r>
      <w:r w:rsidR="00BA1193">
        <w:rPr>
          <w:bCs/>
          <w:sz w:val="28"/>
          <w:szCs w:val="28"/>
        </w:rPr>
        <w:t>о</w:t>
      </w:r>
      <w:r w:rsidR="00BA1193">
        <w:rPr>
          <w:bCs/>
          <w:sz w:val="28"/>
          <w:szCs w:val="28"/>
        </w:rPr>
        <w:t>родском округе Ставропольского края, утвержденны</w:t>
      </w:r>
      <w:r w:rsidR="0051139A">
        <w:rPr>
          <w:bCs/>
          <w:sz w:val="28"/>
          <w:szCs w:val="28"/>
        </w:rPr>
        <w:t>х</w:t>
      </w:r>
      <w:r w:rsidR="00BA1193">
        <w:rPr>
          <w:bCs/>
          <w:sz w:val="28"/>
          <w:szCs w:val="28"/>
        </w:rPr>
        <w:t xml:space="preserve"> </w:t>
      </w:r>
      <w:r w:rsidR="003F0912">
        <w:rPr>
          <w:bCs/>
          <w:sz w:val="28"/>
          <w:szCs w:val="28"/>
        </w:rPr>
        <w:t>постановлением адм</w:t>
      </w:r>
      <w:r w:rsidR="003F0912">
        <w:rPr>
          <w:bCs/>
          <w:sz w:val="28"/>
          <w:szCs w:val="28"/>
        </w:rPr>
        <w:t>и</w:t>
      </w:r>
      <w:r w:rsidR="003F0912">
        <w:rPr>
          <w:bCs/>
          <w:sz w:val="28"/>
          <w:szCs w:val="28"/>
        </w:rPr>
        <w:t xml:space="preserve">нистрации Георгиевского городского округа Ставропольского </w:t>
      </w:r>
      <w:r w:rsidR="003F0912" w:rsidRPr="008E4A24">
        <w:rPr>
          <w:bCs/>
          <w:sz w:val="28"/>
          <w:szCs w:val="28"/>
        </w:rPr>
        <w:t>края</w:t>
      </w:r>
      <w:r w:rsidR="00FD76EC">
        <w:rPr>
          <w:bCs/>
          <w:sz w:val="28"/>
          <w:szCs w:val="28"/>
        </w:rPr>
        <w:t xml:space="preserve"> </w:t>
      </w:r>
      <w:r w:rsidR="00222EDA" w:rsidRPr="00222EDA">
        <w:rPr>
          <w:bCs/>
          <w:sz w:val="28"/>
          <w:szCs w:val="28"/>
        </w:rPr>
        <w:t>от 24</w:t>
      </w:r>
      <w:r w:rsidR="00B52C8E">
        <w:rPr>
          <w:bCs/>
          <w:sz w:val="28"/>
          <w:szCs w:val="28"/>
        </w:rPr>
        <w:t> </w:t>
      </w:r>
      <w:r w:rsidR="00222EDA" w:rsidRPr="00222EDA">
        <w:rPr>
          <w:bCs/>
          <w:sz w:val="28"/>
          <w:szCs w:val="28"/>
        </w:rPr>
        <w:t>октября 2017 г. № 1828</w:t>
      </w:r>
      <w:r w:rsidR="00D82E92" w:rsidRPr="00D82E9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>
        <w:rPr>
          <w:bCs/>
          <w:sz w:val="28"/>
          <w:szCs w:val="28"/>
        </w:rPr>
        <w:t> </w:t>
      </w:r>
      <w:r w:rsidR="00D82E92" w:rsidRPr="00D82E9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D82E92">
        <w:rPr>
          <w:bCs/>
          <w:sz w:val="28"/>
          <w:szCs w:val="28"/>
        </w:rPr>
        <w:t>к</w:t>
      </w:r>
      <w:r w:rsidR="00D82E92" w:rsidRPr="00D82E9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D82E92">
        <w:rPr>
          <w:bCs/>
          <w:sz w:val="28"/>
          <w:szCs w:val="28"/>
        </w:rPr>
        <w:t>е</w:t>
      </w:r>
      <w:r w:rsidR="00D82E92" w:rsidRPr="00D82E92">
        <w:rPr>
          <w:bCs/>
          <w:sz w:val="28"/>
          <w:szCs w:val="28"/>
        </w:rPr>
        <w:t>оргиевского городского округа Ставропольского края, за исключением к</w:t>
      </w:r>
      <w:r w:rsidR="00D82E92" w:rsidRPr="00D82E92">
        <w:rPr>
          <w:bCs/>
          <w:sz w:val="28"/>
          <w:szCs w:val="28"/>
        </w:rPr>
        <w:t>а</w:t>
      </w:r>
      <w:r w:rsidR="00D82E92" w:rsidRPr="00D82E9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D82E92">
        <w:rPr>
          <w:bCs/>
          <w:sz w:val="28"/>
          <w:szCs w:val="28"/>
        </w:rPr>
        <w:t>и</w:t>
      </w:r>
      <w:r w:rsidR="00D82E92" w:rsidRPr="00D82E9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67FB5">
        <w:rPr>
          <w:sz w:val="28"/>
          <w:szCs w:val="28"/>
        </w:rPr>
        <w:t>,</w:t>
      </w:r>
      <w:r w:rsidR="007A71BF">
        <w:rPr>
          <w:sz w:val="28"/>
          <w:szCs w:val="28"/>
        </w:rPr>
        <w:t xml:space="preserve"> </w:t>
      </w:r>
      <w:r w:rsidR="00D76455" w:rsidRPr="00667FB5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 xml:space="preserve">польского края </w:t>
      </w:r>
    </w:p>
    <w:p w:rsidR="00AB406E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B80E5F" w:rsidRPr="00E318E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797732" w:rsidRDefault="00662013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Внести изменени</w:t>
      </w:r>
      <w:r w:rsidR="002157AC">
        <w:rPr>
          <w:rFonts w:ascii="Times New Roman" w:hAnsi="Times New Roman"/>
          <w:sz w:val="28"/>
          <w:szCs w:val="28"/>
        </w:rPr>
        <w:t>е</w:t>
      </w:r>
      <w:r w:rsidR="00161605">
        <w:rPr>
          <w:rFonts w:ascii="Times New Roman" w:hAnsi="Times New Roman"/>
          <w:sz w:val="28"/>
          <w:szCs w:val="28"/>
        </w:rPr>
        <w:t xml:space="preserve"> </w:t>
      </w:r>
      <w:r w:rsidR="004463AD" w:rsidRPr="004463AD">
        <w:rPr>
          <w:rFonts w:ascii="Times New Roman" w:hAnsi="Times New Roman"/>
          <w:sz w:val="28"/>
          <w:szCs w:val="28"/>
        </w:rPr>
        <w:t xml:space="preserve">в приложение к нормативным затратам </w:t>
      </w:r>
      <w:r w:rsidR="00106163">
        <w:rPr>
          <w:rFonts w:ascii="Times New Roman" w:hAnsi="Times New Roman"/>
          <w:sz w:val="28"/>
          <w:szCs w:val="28"/>
        </w:rPr>
        <w:t>на обесп</w:t>
      </w:r>
      <w:r w:rsidR="00106163">
        <w:rPr>
          <w:rFonts w:ascii="Times New Roman" w:hAnsi="Times New Roman"/>
          <w:sz w:val="28"/>
          <w:szCs w:val="28"/>
        </w:rPr>
        <w:t>е</w:t>
      </w:r>
      <w:r w:rsidR="00106163">
        <w:rPr>
          <w:rFonts w:ascii="Times New Roman" w:hAnsi="Times New Roman"/>
          <w:sz w:val="28"/>
          <w:szCs w:val="28"/>
        </w:rPr>
        <w:t>чение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функций администрации Георгиевского городского округа Ставр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</w:t>
      </w:r>
      <w:r w:rsidR="00FF5E0E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работ</w:t>
      </w:r>
      <w:r w:rsidR="00592781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утвержде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н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ны</w:t>
      </w:r>
      <w:r w:rsidR="001F513D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постановлением администрации Георгиевского городского округа Ста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ропольского края от </w:t>
      </w:r>
      <w:r w:rsidR="002B1751" w:rsidRPr="002B1751">
        <w:rPr>
          <w:rStyle w:val="af"/>
          <w:rFonts w:ascii="Times New Roman" w:hAnsi="Times New Roman"/>
          <w:bCs/>
          <w:color w:val="auto"/>
          <w:sz w:val="28"/>
          <w:szCs w:val="28"/>
        </w:rPr>
        <w:t>29 декабря 2020 г. № 3449</w:t>
      </w:r>
      <w:r w:rsidR="002B175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ных затрат на обеспечение функций администрации Георгиевского городск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 округа Ставропольского края (включая подведомственные казенные учр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ждения Георгиевского городского округа Ставропольского края, за исключ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бот)»</w:t>
        </w:r>
      </w:hyperlink>
      <w:r w:rsidR="00F64F51" w:rsidRPr="00F64F51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постановлением администрации Георг</w:t>
      </w:r>
      <w:r w:rsidR="00F64F51" w:rsidRPr="00F64F51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F64F51" w:rsidRPr="00F64F51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евского городского округа Ставропольского края от 25 марта 2021 г. № 838)</w:t>
      </w:r>
      <w:r w:rsidR="00161605" w:rsidRPr="00F64F51">
        <w:rPr>
          <w:rStyle w:val="afffff2"/>
          <w:color w:val="auto"/>
          <w:u w:val="none"/>
          <w:shd w:val="clear" w:color="auto" w:fill="FFFFFF"/>
        </w:rPr>
        <w:t xml:space="preserve">, </w:t>
      </w:r>
      <w:r w:rsidR="00161605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изложив </w:t>
      </w:r>
      <w:r w:rsidR="00A92894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таблиц</w:t>
      </w:r>
      <w:r w:rsidR="002157AC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у</w:t>
      </w:r>
      <w:r w:rsidR="00A92894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02598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5</w:t>
      </w:r>
      <w:r w:rsidR="00A92894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в новой ред</w:t>
      </w:r>
      <w:r w:rsidR="007B5E15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акции согласно приложению</w:t>
      </w:r>
      <w:r w:rsidR="0029568C" w:rsidRPr="0079773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29568C" w:rsidRPr="005B4199" w:rsidRDefault="0029568C" w:rsidP="00C779F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29784B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29568C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29568C">
        <w:rPr>
          <w:rFonts w:ascii="Times New Roman" w:hAnsi="Times New Roman"/>
          <w:sz w:val="28"/>
          <w:szCs w:val="28"/>
        </w:rPr>
        <w:t>о</w:t>
      </w:r>
      <w:r w:rsidR="0029568C" w:rsidRPr="0029568C">
        <w:rPr>
          <w:rFonts w:ascii="Times New Roman" w:hAnsi="Times New Roman"/>
          <w:sz w:val="28"/>
          <w:szCs w:val="28"/>
        </w:rPr>
        <w:t xml:space="preserve">го 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29568C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29568C">
        <w:rPr>
          <w:rFonts w:ascii="Times New Roman" w:hAnsi="Times New Roman"/>
          <w:sz w:val="28"/>
          <w:szCs w:val="28"/>
        </w:rPr>
        <w:t xml:space="preserve"> </w:t>
      </w:r>
      <w:r w:rsidR="00CA1571">
        <w:rPr>
          <w:rFonts w:ascii="Times New Roman" w:hAnsi="Times New Roman"/>
          <w:sz w:val="28"/>
          <w:szCs w:val="28"/>
        </w:rPr>
        <w:t xml:space="preserve">(Блинов) </w:t>
      </w:r>
      <w:r w:rsidR="0029568C" w:rsidRPr="0029568C">
        <w:rPr>
          <w:rFonts w:ascii="Times New Roman" w:hAnsi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29568C" w:rsidRPr="0029568C">
        <w:rPr>
          <w:rFonts w:ascii="Times New Roman" w:hAnsi="Times New Roman"/>
          <w:sz w:val="28"/>
          <w:szCs w:val="28"/>
        </w:rPr>
        <w:t>н</w:t>
      </w:r>
      <w:r w:rsidR="0029568C" w:rsidRPr="0029568C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105D55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58227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AD60BE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5B4199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5B4199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C5861" w:rsidRPr="00AD60BE" w:rsidRDefault="00D94859" w:rsidP="00BF63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C5861" w:rsidRPr="00AD60BE">
        <w:rPr>
          <w:sz w:val="28"/>
          <w:szCs w:val="28"/>
        </w:rPr>
        <w:t>лав</w:t>
      </w:r>
      <w:r w:rsidR="002C5861">
        <w:rPr>
          <w:sz w:val="28"/>
          <w:szCs w:val="28"/>
        </w:rPr>
        <w:t>ы</w:t>
      </w:r>
    </w:p>
    <w:p w:rsidR="002C5861" w:rsidRPr="00AD60BE" w:rsidRDefault="002C5861" w:rsidP="00BF6394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>Георгиевского городского округа</w:t>
      </w:r>
    </w:p>
    <w:p w:rsidR="002C5861" w:rsidRPr="00634667" w:rsidRDefault="002C5861" w:rsidP="00BF6394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 xml:space="preserve">Ставропольского края   </w:t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Г.Г.Батин</w:t>
      </w:r>
    </w:p>
    <w:p w:rsidR="002C5861" w:rsidRPr="00634667" w:rsidRDefault="002C5861" w:rsidP="002C5861">
      <w:pPr>
        <w:jc w:val="both"/>
        <w:rPr>
          <w:sz w:val="28"/>
          <w:szCs w:val="28"/>
        </w:rPr>
      </w:pPr>
    </w:p>
    <w:p w:rsidR="002C5861" w:rsidRPr="00634667" w:rsidRDefault="002C5861" w:rsidP="002C5861">
      <w:pPr>
        <w:jc w:val="both"/>
        <w:rPr>
          <w:sz w:val="28"/>
          <w:szCs w:val="28"/>
        </w:rPr>
      </w:pPr>
    </w:p>
    <w:p w:rsidR="002C5861" w:rsidRDefault="002C5861" w:rsidP="002C5861">
      <w:pPr>
        <w:jc w:val="both"/>
        <w:rPr>
          <w:sz w:val="28"/>
          <w:szCs w:val="28"/>
        </w:rPr>
      </w:pPr>
    </w:p>
    <w:p w:rsidR="002C5861" w:rsidRPr="00634667" w:rsidRDefault="002C5861" w:rsidP="002C5861">
      <w:pPr>
        <w:jc w:val="both"/>
        <w:rPr>
          <w:sz w:val="28"/>
          <w:szCs w:val="28"/>
        </w:rPr>
      </w:pPr>
    </w:p>
    <w:p w:rsidR="00AB406E" w:rsidRPr="00634667" w:rsidRDefault="00AB406E" w:rsidP="00BF6394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C3C40" w:rsidRDefault="00BC3C40" w:rsidP="00B20FD5">
      <w:pPr>
        <w:spacing w:line="240" w:lineRule="exact"/>
        <w:mirrorIndents/>
        <w:jc w:val="both"/>
        <w:rPr>
          <w:sz w:val="28"/>
        </w:rPr>
      </w:pPr>
    </w:p>
    <w:p w:rsidR="00DC5837" w:rsidRDefault="00DC5837" w:rsidP="00B20FD5">
      <w:pPr>
        <w:spacing w:line="240" w:lineRule="exact"/>
        <w:mirrorIndents/>
        <w:jc w:val="both"/>
        <w:rPr>
          <w:sz w:val="28"/>
        </w:rPr>
        <w:sectPr w:rsidR="00DC5837" w:rsidSect="00BF6394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A3DCD" w:rsidRPr="00857964" w:rsidRDefault="005A3DCD" w:rsidP="00D9485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5796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7964">
        <w:rPr>
          <w:sz w:val="28"/>
          <w:szCs w:val="28"/>
        </w:rPr>
        <w:t xml:space="preserve"> администрации</w:t>
      </w:r>
    </w:p>
    <w:p w:rsidR="00D94859" w:rsidRPr="00D94859" w:rsidRDefault="005A3DCD" w:rsidP="00D9485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от 29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 xml:space="preserve">21 г. № 3449 (в редакции </w:t>
      </w:r>
      <w:r w:rsidRPr="0085796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579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  <w:r w:rsidR="00D94859">
        <w:rPr>
          <w:sz w:val="28"/>
          <w:szCs w:val="28"/>
        </w:rPr>
        <w:t xml:space="preserve">                </w:t>
      </w:r>
      <w:r w:rsidR="00B766D9">
        <w:rPr>
          <w:sz w:val="28"/>
          <w:szCs w:val="28"/>
        </w:rPr>
        <w:t>от 08 октября</w:t>
      </w:r>
      <w:r w:rsidR="00D94859" w:rsidRPr="00D94859">
        <w:rPr>
          <w:sz w:val="28"/>
          <w:szCs w:val="28"/>
        </w:rPr>
        <w:t xml:space="preserve"> 2021 г. № </w:t>
      </w:r>
      <w:r w:rsidR="00B766D9">
        <w:rPr>
          <w:sz w:val="28"/>
          <w:szCs w:val="28"/>
        </w:rPr>
        <w:t>3261</w:t>
      </w:r>
    </w:p>
    <w:p w:rsidR="00B26AD6" w:rsidRDefault="00B26AD6" w:rsidP="00D94859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234F1" w:rsidRDefault="004234F1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4F1" w:rsidRPr="00B26AD6" w:rsidRDefault="004234F1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D9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_GoBack"/>
      <w:bookmarkEnd w:id="4"/>
    </w:p>
    <w:p w:rsidR="00432616" w:rsidRPr="00875F3C" w:rsidRDefault="00432616" w:rsidP="00432616">
      <w:pPr>
        <w:jc w:val="right"/>
        <w:rPr>
          <w:sz w:val="28"/>
        </w:rPr>
      </w:pPr>
      <w:r w:rsidRPr="00875F3C">
        <w:rPr>
          <w:sz w:val="28"/>
        </w:rPr>
        <w:t xml:space="preserve">Таблица </w:t>
      </w:r>
      <w:r>
        <w:rPr>
          <w:sz w:val="28"/>
        </w:rPr>
        <w:t>5</w:t>
      </w:r>
    </w:p>
    <w:p w:rsidR="00432616" w:rsidRDefault="00432616" w:rsidP="00432616">
      <w:pPr>
        <w:jc w:val="right"/>
        <w:rPr>
          <w:sz w:val="28"/>
        </w:rPr>
      </w:pPr>
    </w:p>
    <w:p w:rsidR="005A3DCD" w:rsidRPr="00875F3C" w:rsidRDefault="005A3DCD" w:rsidP="00432616">
      <w:pPr>
        <w:jc w:val="right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НОРМАТИВЫ</w:t>
      </w:r>
    </w:p>
    <w:p w:rsidR="00432616" w:rsidRPr="00875F3C" w:rsidRDefault="00432616" w:rsidP="00432616">
      <w:pPr>
        <w:spacing w:line="240" w:lineRule="exact"/>
        <w:jc w:val="center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2558A4" w:rsidRDefault="00432616" w:rsidP="0043261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75F3C">
        <w:rPr>
          <w:sz w:val="28"/>
          <w:szCs w:val="28"/>
        </w:rPr>
        <w:t xml:space="preserve">оборудования, </w:t>
      </w:r>
      <w:r w:rsidRPr="00875F3C">
        <w:rPr>
          <w:sz w:val="28"/>
        </w:rPr>
        <w:t>копировальных аппаратов (оргтехники)</w:t>
      </w:r>
      <w:r w:rsidRPr="00875F3C">
        <w:rPr>
          <w:rStyle w:val="af2"/>
        </w:rPr>
        <w:t xml:space="preserve"> </w:t>
      </w:r>
    </w:p>
    <w:p w:rsidR="00432616" w:rsidRPr="00875F3C" w:rsidRDefault="002558A4" w:rsidP="004326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2558A4">
        <w:rPr>
          <w:sz w:val="28"/>
          <w:szCs w:val="28"/>
        </w:rPr>
        <w:t>и средств коммуникации</w:t>
      </w:r>
      <w:r w:rsidR="008F506F">
        <w:rPr>
          <w:rStyle w:val="af2"/>
          <w:sz w:val="28"/>
        </w:rPr>
        <w:footnoteReference w:customMarkFollows="1" w:id="1"/>
        <w:t>3</w:t>
      </w:r>
    </w:p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432616" w:rsidRPr="00875F3C" w:rsidTr="00CD43D0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Количество</w:t>
            </w:r>
          </w:p>
        </w:tc>
        <w:tc>
          <w:tcPr>
            <w:tcW w:w="1843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Максимально допустимая ц</w:t>
            </w:r>
            <w:r w:rsidRPr="00875F3C">
              <w:t>е</w:t>
            </w:r>
            <w:r w:rsidRPr="00875F3C">
              <w:t>на за единицу, руб.</w:t>
            </w:r>
          </w:p>
        </w:tc>
        <w:tc>
          <w:tcPr>
            <w:tcW w:w="1985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Должности</w:t>
            </w:r>
          </w:p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работников</w:t>
            </w:r>
          </w:p>
        </w:tc>
      </w:tr>
    </w:tbl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2"/>
        <w:gridCol w:w="2410"/>
        <w:gridCol w:w="141"/>
        <w:gridCol w:w="1560"/>
        <w:gridCol w:w="283"/>
        <w:gridCol w:w="1843"/>
      </w:tblGrid>
      <w:tr w:rsidR="00432616" w:rsidRPr="00875F3C" w:rsidTr="00D94859">
        <w:trPr>
          <w:cantSplit/>
          <w:trHeight w:val="267"/>
          <w:tblHeader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3</w:t>
            </w:r>
          </w:p>
        </w:tc>
        <w:tc>
          <w:tcPr>
            <w:tcW w:w="1843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4</w:t>
            </w:r>
          </w:p>
        </w:tc>
      </w:tr>
      <w:tr w:rsidR="00432616" w:rsidRPr="00875F3C" w:rsidTr="00D94859">
        <w:trPr>
          <w:cantSplit/>
          <w:trHeight w:val="377"/>
        </w:trPr>
        <w:tc>
          <w:tcPr>
            <w:tcW w:w="9464" w:type="dxa"/>
            <w:gridSpan w:val="7"/>
            <w:shd w:val="clear" w:color="auto" w:fill="auto"/>
          </w:tcPr>
          <w:p w:rsidR="00432616" w:rsidRPr="00875F3C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5F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32616" w:rsidRPr="00292A85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должности муниципал</w:t>
            </w:r>
            <w:r w:rsidRPr="00292A85">
              <w:rPr>
                <w:rFonts w:ascii="Times New Roman" w:hAnsi="Times New Roman" w:cs="Times New Roman"/>
              </w:rPr>
              <w:t>ь</w:t>
            </w:r>
            <w:r w:rsidRPr="00292A8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32616" w:rsidRPr="00292A85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292A85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должности муниципал</w:t>
            </w:r>
            <w:r w:rsidRPr="00292A85">
              <w:rPr>
                <w:rFonts w:ascii="Times New Roman" w:hAnsi="Times New Roman" w:cs="Times New Roman"/>
              </w:rPr>
              <w:t>ь</w:t>
            </w:r>
            <w:r w:rsidRPr="00292A8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32616" w:rsidRPr="00292A85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7F7983" w:rsidRDefault="00432616" w:rsidP="00CD43D0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должности муниципал</w:t>
            </w:r>
            <w:r w:rsidRPr="007F7983">
              <w:rPr>
                <w:rFonts w:ascii="Times New Roman" w:hAnsi="Times New Roman" w:cs="Times New Roman"/>
              </w:rPr>
              <w:t>ь</w:t>
            </w:r>
            <w:r w:rsidRPr="007F798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32616" w:rsidRPr="007F7983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2"/>
          </w:tcPr>
          <w:p w:rsidR="00432616" w:rsidRPr="007F7983" w:rsidRDefault="00432616" w:rsidP="00CD43D0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7F7983" w:rsidRDefault="00432616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должности муниципал</w:t>
            </w:r>
            <w:r w:rsidRPr="007F7983">
              <w:rPr>
                <w:rFonts w:ascii="Times New Roman" w:hAnsi="Times New Roman" w:cs="Times New Roman"/>
              </w:rPr>
              <w:t>ь</w:t>
            </w:r>
            <w:r w:rsidRPr="007F798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32616" w:rsidRPr="007F7983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  <w:gridSpan w:val="2"/>
          </w:tcPr>
          <w:p w:rsidR="00432616" w:rsidRPr="007F7983" w:rsidRDefault="00432616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07331B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432616" w:rsidRPr="0007331B" w:rsidRDefault="00432616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07331B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07331B" w:rsidRDefault="00432616" w:rsidP="00CD43D0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высшие должности муниципал</w:t>
            </w:r>
            <w:r w:rsidRPr="0007331B">
              <w:rPr>
                <w:rFonts w:ascii="Times New Roman" w:hAnsi="Times New Roman" w:cs="Times New Roman"/>
              </w:rPr>
              <w:t>ь</w:t>
            </w:r>
            <w:r w:rsidRPr="0007331B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32616" w:rsidRPr="0007331B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</w:tcBorders>
            <w:shd w:val="clear" w:color="auto" w:fill="auto"/>
          </w:tcPr>
          <w:p w:rsidR="00432616" w:rsidRPr="0007331B" w:rsidRDefault="00432616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07331B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07331B" w:rsidRDefault="00432616" w:rsidP="00CD43D0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843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432616" w:rsidRPr="007F798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Принтер / многофункци</w:t>
            </w:r>
            <w:r w:rsidRPr="007F7983">
              <w:rPr>
                <w:rFonts w:ascii="Times New Roman" w:hAnsi="Times New Roman" w:cs="Times New Roman"/>
              </w:rPr>
              <w:t>о</w:t>
            </w:r>
            <w:r w:rsidRPr="007F798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32616" w:rsidRPr="007F798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432616" w:rsidRPr="007F7983" w:rsidRDefault="00945716" w:rsidP="00CD43D0">
            <w:pPr>
              <w:pStyle w:val="af3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не более 15000/34</w:t>
            </w:r>
            <w:r w:rsidR="00432616" w:rsidRPr="007F798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A30401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432616" w:rsidRPr="00A30401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Принтер </w:t>
            </w:r>
          </w:p>
          <w:p w:rsidR="00432616" w:rsidRPr="00A30401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A30401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01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30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40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2"/>
          </w:tcPr>
          <w:p w:rsidR="00CD43D0" w:rsidRPr="00A30401" w:rsidRDefault="00432616" w:rsidP="003A7E8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не более </w:t>
            </w:r>
          </w:p>
          <w:p w:rsidR="00432616" w:rsidRPr="00A30401" w:rsidRDefault="00FB4674" w:rsidP="00A30401">
            <w:pPr>
              <w:pStyle w:val="af3"/>
              <w:ind w:left="179"/>
              <w:jc w:val="center"/>
            </w:pPr>
            <w:r w:rsidRPr="00A30401">
              <w:rPr>
                <w:rFonts w:ascii="Times New Roman" w:hAnsi="Times New Roman" w:cs="Times New Roman"/>
              </w:rPr>
              <w:t>347</w:t>
            </w:r>
            <w:r w:rsidR="00A30401" w:rsidRPr="00A30401">
              <w:rPr>
                <w:rFonts w:ascii="Times New Roman" w:hAnsi="Times New Roman" w:cs="Times New Roman"/>
              </w:rPr>
              <w:t>0</w:t>
            </w:r>
            <w:r w:rsidRPr="00A30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32616" w:rsidRPr="00A30401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6C281F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432616" w:rsidRPr="006C281F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 xml:space="preserve">Принтер </w:t>
            </w:r>
          </w:p>
          <w:p w:rsidR="00432616" w:rsidRPr="006C281F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6C281F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1F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432616" w:rsidRPr="006C281F" w:rsidRDefault="00432616" w:rsidP="000D7BD9">
            <w:pPr>
              <w:pStyle w:val="af3"/>
              <w:ind w:left="179"/>
              <w:jc w:val="center"/>
            </w:pPr>
            <w:r w:rsidRPr="006C281F">
              <w:rPr>
                <w:rFonts w:ascii="Times New Roman" w:hAnsi="Times New Roman" w:cs="Times New Roman"/>
              </w:rPr>
              <w:t xml:space="preserve">не более </w:t>
            </w:r>
            <w:r w:rsidR="00DD75A9">
              <w:rPr>
                <w:rFonts w:ascii="Times New Roman" w:hAnsi="Times New Roman" w:cs="Times New Roman"/>
              </w:rPr>
              <w:t>10</w:t>
            </w:r>
            <w:r w:rsidR="000D7BD9">
              <w:rPr>
                <w:rFonts w:ascii="Times New Roman" w:hAnsi="Times New Roman" w:cs="Times New Roman"/>
              </w:rPr>
              <w:t>7</w:t>
            </w:r>
            <w:r w:rsidRPr="006C281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432616" w:rsidRPr="006C281F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597F03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432616" w:rsidRPr="00597F0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Принтер / многофункци</w:t>
            </w:r>
            <w:r w:rsidRPr="00597F03">
              <w:rPr>
                <w:rFonts w:ascii="Times New Roman" w:hAnsi="Times New Roman" w:cs="Times New Roman"/>
              </w:rPr>
              <w:t>о</w:t>
            </w:r>
            <w:r w:rsidRPr="00597F0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32616" w:rsidRPr="00597F0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597F03" w:rsidRDefault="00432616" w:rsidP="00597F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0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31923" w:rsidRPr="00597F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штук в ра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432616" w:rsidRPr="00597F03" w:rsidRDefault="00432616" w:rsidP="00CD43D0">
            <w:pPr>
              <w:pStyle w:val="af3"/>
              <w:ind w:left="179"/>
              <w:jc w:val="center"/>
            </w:pPr>
            <w:r w:rsidRPr="00597F03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843" w:type="dxa"/>
          </w:tcPr>
          <w:p w:rsidR="00432616" w:rsidRPr="00597F0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D94859">
        <w:trPr>
          <w:cantSplit/>
          <w:trHeight w:val="918"/>
        </w:trPr>
        <w:tc>
          <w:tcPr>
            <w:tcW w:w="3227" w:type="dxa"/>
            <w:gridSpan w:val="2"/>
            <w:shd w:val="clear" w:color="auto" w:fill="auto"/>
          </w:tcPr>
          <w:p w:rsidR="00432616" w:rsidRPr="009162CA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9162CA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2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D94859">
        <w:trPr>
          <w:cantSplit/>
          <w:trHeight w:val="918"/>
        </w:trPr>
        <w:tc>
          <w:tcPr>
            <w:tcW w:w="3227" w:type="dxa"/>
            <w:gridSpan w:val="2"/>
            <w:shd w:val="clear" w:color="auto" w:fill="auto"/>
          </w:tcPr>
          <w:p w:rsidR="00432616" w:rsidRPr="009162CA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 А3)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9162CA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C65AA6" w:rsidTr="00D94859">
        <w:trPr>
          <w:cantSplit/>
          <w:trHeight w:val="599"/>
        </w:trPr>
        <w:tc>
          <w:tcPr>
            <w:tcW w:w="3227" w:type="dxa"/>
            <w:gridSpan w:val="2"/>
            <w:shd w:val="clear" w:color="auto" w:fill="auto"/>
          </w:tcPr>
          <w:p w:rsidR="00432616" w:rsidRPr="00C65AA6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32616" w:rsidRPr="00C65AA6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C65AA6" w:rsidRDefault="00432616" w:rsidP="00C65AA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не более </w:t>
            </w:r>
            <w:r w:rsidR="00826FBA" w:rsidRPr="00C65AA6">
              <w:rPr>
                <w:rFonts w:ascii="Times New Roman" w:hAnsi="Times New Roman" w:cs="Times New Roman"/>
              </w:rPr>
              <w:t xml:space="preserve">5 </w:t>
            </w:r>
            <w:r w:rsidRPr="00C65AA6">
              <w:rPr>
                <w:rFonts w:ascii="Times New Roman" w:hAnsi="Times New Roman"/>
              </w:rPr>
              <w:t>штук в ра</w:t>
            </w:r>
            <w:r w:rsidRPr="00C65AA6">
              <w:rPr>
                <w:rFonts w:ascii="Times New Roman" w:hAnsi="Times New Roman"/>
              </w:rPr>
              <w:t>с</w:t>
            </w:r>
            <w:r w:rsidRPr="00C65AA6">
              <w:rPr>
                <w:rFonts w:ascii="Times New Roman" w:hAnsi="Times New Roman"/>
              </w:rPr>
              <w:t>чете</w:t>
            </w:r>
            <w:r w:rsidRPr="00C65AA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  <w:gridSpan w:val="2"/>
          </w:tcPr>
          <w:p w:rsidR="00432616" w:rsidRPr="00C65AA6" w:rsidRDefault="00432616" w:rsidP="00CD43D0">
            <w:pPr>
              <w:pStyle w:val="af3"/>
              <w:ind w:left="179"/>
              <w:jc w:val="center"/>
            </w:pPr>
            <w:r w:rsidRPr="00C65AA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432616" w:rsidRPr="00C65AA6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D94859">
        <w:trPr>
          <w:cantSplit/>
          <w:trHeight w:val="59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616" w:rsidRPr="00901342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2616" w:rsidRPr="009162CA" w:rsidRDefault="00432616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9162CA">
              <w:rPr>
                <w:rFonts w:ascii="Times New Roman" w:hAnsi="Times New Roman" w:cs="Times New Roman"/>
              </w:rPr>
              <w:t xml:space="preserve"> </w:t>
            </w:r>
            <w:r w:rsidRPr="009162CA">
              <w:rPr>
                <w:rFonts w:ascii="Times New Roman" w:hAnsi="Times New Roman"/>
              </w:rPr>
              <w:t>штук в ра</w:t>
            </w:r>
            <w:r w:rsidRPr="009162CA">
              <w:rPr>
                <w:rFonts w:ascii="Times New Roman" w:hAnsi="Times New Roman"/>
              </w:rPr>
              <w:t>с</w:t>
            </w:r>
            <w:r w:rsidRPr="009162CA">
              <w:rPr>
                <w:rFonts w:ascii="Times New Roman" w:hAnsi="Times New Roman"/>
              </w:rPr>
              <w:t>чете</w:t>
            </w:r>
            <w:r w:rsidRPr="009162C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  <w:gridSpan w:val="2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D3413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4D5" w:rsidRPr="00AD3413" w:rsidRDefault="007D74D5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AD3413" w:rsidRDefault="007D74D5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7D74D5" w:rsidRPr="00AD3413" w:rsidRDefault="007D74D5" w:rsidP="007D74D5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D74D5" w:rsidRPr="00AD3413" w:rsidRDefault="007D74D5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0154B" w:rsidTr="00D94859">
        <w:trPr>
          <w:cantSplit/>
          <w:trHeight w:val="365"/>
        </w:trPr>
        <w:tc>
          <w:tcPr>
            <w:tcW w:w="9464" w:type="dxa"/>
            <w:gridSpan w:val="7"/>
            <w:shd w:val="clear" w:color="auto" w:fill="auto"/>
          </w:tcPr>
          <w:p w:rsidR="007D74D5" w:rsidRPr="00A0154B" w:rsidRDefault="007D74D5" w:rsidP="007D74D5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lastRenderedPageBreak/>
              <w:t>Казенные учреждения:</w:t>
            </w:r>
          </w:p>
        </w:tc>
      </w:tr>
      <w:tr w:rsidR="007D74D5" w:rsidRPr="00A0154B" w:rsidTr="00D94859">
        <w:trPr>
          <w:cantSplit/>
          <w:trHeight w:val="365"/>
        </w:trPr>
        <w:tc>
          <w:tcPr>
            <w:tcW w:w="9464" w:type="dxa"/>
            <w:gridSpan w:val="7"/>
            <w:shd w:val="clear" w:color="auto" w:fill="auto"/>
          </w:tcPr>
          <w:p w:rsidR="007D74D5" w:rsidRPr="00A0154B" w:rsidRDefault="007D74D5" w:rsidP="007D74D5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7D74D5" w:rsidRPr="00A0154B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A0154B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0154B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A0154B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C85BE3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7D74D5" w:rsidRPr="00C85BE3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C85BE3" w:rsidRDefault="007D74D5" w:rsidP="001C6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37125E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4D5" w:rsidRPr="0037125E" w:rsidRDefault="007D74D5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37125E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7D74D5" w:rsidRPr="0037125E" w:rsidRDefault="007D74D5" w:rsidP="00CD43D0">
            <w:pPr>
              <w:pStyle w:val="af3"/>
              <w:ind w:left="179"/>
              <w:jc w:val="center"/>
            </w:pPr>
            <w:r w:rsidRPr="0037125E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D74D5" w:rsidRPr="0037125E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7125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  <w:gridSpan w:val="2"/>
          </w:tcPr>
          <w:p w:rsidR="007D74D5" w:rsidRPr="001C7A3D" w:rsidRDefault="007D74D5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D74D5" w:rsidRPr="001C7A3D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</w:tcBorders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D74D5" w:rsidRPr="001C7A3D" w:rsidRDefault="007D74D5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D74D5" w:rsidRPr="001C7A3D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C85BE3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7D74D5" w:rsidRPr="00C85BE3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Принтер / многофункци</w:t>
            </w:r>
            <w:r w:rsidRPr="00C85BE3">
              <w:rPr>
                <w:rFonts w:ascii="Times New Roman" w:hAnsi="Times New Roman" w:cs="Times New Roman"/>
              </w:rPr>
              <w:t>о</w:t>
            </w:r>
            <w:r w:rsidRPr="00C85BE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D74D5" w:rsidRPr="00C85BE3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C85BE3" w:rsidRDefault="007D74D5" w:rsidP="00C85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7D74D5" w:rsidRPr="00C85BE3" w:rsidRDefault="007D74D5" w:rsidP="00CD43D0">
            <w:pPr>
              <w:jc w:val="center"/>
            </w:pPr>
            <w:r w:rsidRPr="00C85BE3">
              <w:t>не более 15000/30000</w:t>
            </w:r>
          </w:p>
        </w:tc>
        <w:tc>
          <w:tcPr>
            <w:tcW w:w="1843" w:type="dxa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5B6549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7D74D5" w:rsidRPr="005B6549" w:rsidRDefault="007D74D5" w:rsidP="00AC28BE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6549">
              <w:rPr>
                <w:rFonts w:ascii="Times New Roman" w:hAnsi="Times New Roman" w:cs="Times New Roman"/>
              </w:rPr>
              <w:t>Принтер / многофункци</w:t>
            </w:r>
            <w:r w:rsidRPr="005B6549">
              <w:rPr>
                <w:rFonts w:ascii="Times New Roman" w:hAnsi="Times New Roman" w:cs="Times New Roman"/>
              </w:rPr>
              <w:t>о</w:t>
            </w:r>
            <w:r w:rsidRPr="005B654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D74D5" w:rsidRPr="005B6549" w:rsidRDefault="007D74D5" w:rsidP="00AC28BE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6549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5B6549" w:rsidRDefault="007D74D5" w:rsidP="00CD56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49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6549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54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7D74D5" w:rsidRPr="005B6549" w:rsidRDefault="007D74D5" w:rsidP="00AC28BE">
            <w:pPr>
              <w:pStyle w:val="af3"/>
              <w:ind w:left="179"/>
              <w:jc w:val="center"/>
            </w:pPr>
            <w:r w:rsidRPr="005B6549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843" w:type="dxa"/>
          </w:tcPr>
          <w:p w:rsidR="007D74D5" w:rsidRPr="005B6549" w:rsidRDefault="007D74D5" w:rsidP="00AC28B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654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4F7916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7D74D5" w:rsidRPr="004F7916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F7916">
              <w:rPr>
                <w:rFonts w:ascii="Times New Roman" w:hAnsi="Times New Roman" w:cs="Times New Roman"/>
              </w:rPr>
              <w:t xml:space="preserve">Принтер </w:t>
            </w:r>
          </w:p>
          <w:p w:rsidR="007D74D5" w:rsidRPr="004F7916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F7916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4F7916" w:rsidRDefault="007D74D5" w:rsidP="004F79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6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4F7916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91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7D74D5" w:rsidRPr="004F7916" w:rsidRDefault="007D74D5" w:rsidP="00CD43D0">
            <w:pPr>
              <w:pStyle w:val="af3"/>
              <w:ind w:left="179"/>
              <w:jc w:val="center"/>
            </w:pPr>
            <w:r w:rsidRPr="004F791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D74D5" w:rsidRPr="004F7916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F791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901342" w:rsidTr="00D94859">
        <w:trPr>
          <w:cantSplit/>
          <w:trHeight w:val="603"/>
        </w:trPr>
        <w:tc>
          <w:tcPr>
            <w:tcW w:w="3227" w:type="dxa"/>
            <w:gridSpan w:val="2"/>
            <w:shd w:val="clear" w:color="auto" w:fill="auto"/>
          </w:tcPr>
          <w:p w:rsidR="007D74D5" w:rsidRPr="00901342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74D5" w:rsidRPr="00901342" w:rsidRDefault="007D74D5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  <w:gridSpan w:val="2"/>
          </w:tcPr>
          <w:p w:rsidR="007D74D5" w:rsidRPr="00901342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D74D5" w:rsidRPr="00901342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D3413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15609D" w:rsidRPr="00AD3413" w:rsidRDefault="0015609D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AD3413" w:rsidRDefault="0015609D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AD3413" w:rsidRDefault="0015609D" w:rsidP="0015609D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0154B" w:rsidTr="00D94859">
        <w:trPr>
          <w:cantSplit/>
          <w:trHeight w:val="365"/>
        </w:trPr>
        <w:tc>
          <w:tcPr>
            <w:tcW w:w="9464" w:type="dxa"/>
            <w:gridSpan w:val="7"/>
            <w:shd w:val="clear" w:color="auto" w:fill="auto"/>
          </w:tcPr>
          <w:p w:rsidR="0015609D" w:rsidRPr="00A0154B" w:rsidRDefault="0015609D" w:rsidP="00CD43D0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15609D" w:rsidRPr="00914B22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914B22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14B22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914B22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1C7A3D">
              <w:rPr>
                <w:rFonts w:ascii="Times New Roman" w:hAnsi="Times New Roman"/>
              </w:rPr>
              <w:t xml:space="preserve">штуки 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227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D94859">
        <w:trPr>
          <w:cantSplit/>
          <w:trHeight w:val="918"/>
        </w:trPr>
        <w:tc>
          <w:tcPr>
            <w:tcW w:w="3227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42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с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gridSpan w:val="2"/>
          </w:tcPr>
          <w:p w:rsidR="0015609D" w:rsidRPr="00901342" w:rsidRDefault="0015609D" w:rsidP="00CD43D0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D94859">
        <w:trPr>
          <w:cantSplit/>
          <w:trHeight w:val="603"/>
        </w:trPr>
        <w:tc>
          <w:tcPr>
            <w:tcW w:w="3227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1 штуки </w:t>
            </w:r>
            <w:r w:rsidRPr="00901342">
              <w:rPr>
                <w:rFonts w:ascii="Times New Roman" w:hAnsi="Times New Roman"/>
              </w:rPr>
              <w:t xml:space="preserve">в расчете </w:t>
            </w:r>
            <w:r w:rsidRPr="00901342">
              <w:rPr>
                <w:rFonts w:ascii="Times New Roman" w:hAnsi="Times New Roman" w:cs="Times New Roman"/>
              </w:rPr>
              <w:t>на учрежд</w:t>
            </w:r>
            <w:r w:rsidRPr="00901342">
              <w:rPr>
                <w:rFonts w:ascii="Times New Roman" w:hAnsi="Times New Roman" w:cs="Times New Roman"/>
              </w:rPr>
              <w:t>е</w:t>
            </w:r>
            <w:r w:rsidRPr="0090134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  <w:gridSpan w:val="2"/>
          </w:tcPr>
          <w:p w:rsidR="0015609D" w:rsidRPr="00901342" w:rsidRDefault="0015609D" w:rsidP="00CD43D0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D94859">
        <w:trPr>
          <w:cantSplit/>
          <w:trHeight w:val="603"/>
        </w:trPr>
        <w:tc>
          <w:tcPr>
            <w:tcW w:w="3227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901342" w:rsidRDefault="0015609D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  <w:gridSpan w:val="2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D3413" w:rsidTr="00D94859">
        <w:trPr>
          <w:cantSplit/>
          <w:trHeight w:val="536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:rsidR="0015609D" w:rsidRPr="00AD3413" w:rsidRDefault="0015609D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609D" w:rsidRPr="00AD3413" w:rsidRDefault="0015609D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gridSpan w:val="2"/>
          </w:tcPr>
          <w:p w:rsidR="0015609D" w:rsidRPr="00AD3413" w:rsidRDefault="0015609D" w:rsidP="0015609D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873957" w:rsidTr="00D94859">
        <w:trPr>
          <w:cantSplit/>
          <w:trHeight w:val="365"/>
        </w:trPr>
        <w:tc>
          <w:tcPr>
            <w:tcW w:w="9464" w:type="dxa"/>
            <w:gridSpan w:val="7"/>
            <w:shd w:val="clear" w:color="auto" w:fill="auto"/>
          </w:tcPr>
          <w:p w:rsidR="0015609D" w:rsidRPr="00873957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3957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15609D" w:rsidRPr="003019EE" w:rsidTr="00D94859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чее место системы 112 (вместе со специальным оборудованием и пр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граммным обеспечением)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701" w:type="dxa"/>
            <w:gridSpan w:val="2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2126" w:type="dxa"/>
            <w:gridSpan w:val="2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/>
              </w:rPr>
              <w:t>работники ед</w:t>
            </w:r>
            <w:r w:rsidRPr="003019EE">
              <w:rPr>
                <w:rFonts w:ascii="Times New Roman" w:hAnsi="Times New Roman"/>
              </w:rPr>
              <w:t>и</w:t>
            </w:r>
            <w:r w:rsidRPr="003019EE">
              <w:rPr>
                <w:rFonts w:ascii="Times New Roman" w:hAnsi="Times New Roman"/>
              </w:rPr>
              <w:t>ной дежурно-диспетчерской службы</w:t>
            </w:r>
          </w:p>
        </w:tc>
      </w:tr>
      <w:tr w:rsidR="0015609D" w:rsidRPr="003019EE" w:rsidTr="00D94859">
        <w:trPr>
          <w:cantSplit/>
          <w:trHeight w:val="536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gridSpan w:val="2"/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2126" w:type="dxa"/>
            <w:gridSpan w:val="2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3019EE" w:rsidTr="00D94859">
        <w:trPr>
          <w:cantSplit/>
          <w:trHeight w:val="536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3019EE" w:rsidTr="00D94859">
        <w:trPr>
          <w:cantSplit/>
          <w:trHeight w:val="53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3019EE" w:rsidTr="00D94859">
        <w:trPr>
          <w:cantSplit/>
          <w:trHeight w:val="53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15609D" w:rsidRPr="001C7A3D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2126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2126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701" w:type="dxa"/>
            <w:gridSpan w:val="2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2126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2126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D94859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gridSpan w:val="2"/>
          </w:tcPr>
          <w:p w:rsidR="0015609D" w:rsidRPr="001C7A3D" w:rsidRDefault="0015609D" w:rsidP="00CD43D0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2126" w:type="dxa"/>
            <w:gridSpan w:val="2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525C0F" w:rsidTr="00D94859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15609D" w:rsidRPr="00525C0F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25C0F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525C0F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25C0F">
              <w:rPr>
                <w:rFonts w:ascii="Times New Roman" w:hAnsi="Times New Roman" w:cs="Times New Roman"/>
              </w:rPr>
              <w:t xml:space="preserve">(цветность печати: цветная, формат печати: А4) / </w:t>
            </w:r>
          </w:p>
          <w:p w:rsidR="0015609D" w:rsidRPr="00525C0F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25C0F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525C0F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25C0F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5609D" w:rsidRPr="00525C0F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0F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525C0F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C0F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01" w:type="dxa"/>
            <w:gridSpan w:val="2"/>
          </w:tcPr>
          <w:p w:rsidR="0015609D" w:rsidRPr="00525C0F" w:rsidRDefault="0015609D" w:rsidP="00CD43D0">
            <w:pPr>
              <w:pStyle w:val="af3"/>
              <w:ind w:left="179"/>
              <w:jc w:val="center"/>
            </w:pPr>
            <w:r w:rsidRPr="00525C0F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2126" w:type="dxa"/>
            <w:gridSpan w:val="2"/>
          </w:tcPr>
          <w:p w:rsidR="0015609D" w:rsidRPr="00525C0F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25C0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5B0D95" w:rsidTr="00D94859">
        <w:trPr>
          <w:cantSplit/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5B0D95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5B0D95" w:rsidRDefault="0015609D" w:rsidP="00615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D" w:rsidRPr="005B0D95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D" w:rsidRPr="005B0D95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E85373" w:rsidRPr="00AD3413" w:rsidTr="00D94859">
        <w:trPr>
          <w:cantSplit/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73" w:rsidRPr="00AD3413" w:rsidRDefault="00E85373" w:rsidP="009667F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73" w:rsidRPr="00AD3413" w:rsidRDefault="00E85373" w:rsidP="00615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3" w:rsidRPr="00AD3413" w:rsidRDefault="00E85373" w:rsidP="00E85373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3" w:rsidRPr="00AD3413" w:rsidRDefault="00E85373" w:rsidP="00791F0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432616" w:rsidRPr="005B0D95" w:rsidRDefault="00432616" w:rsidP="00432616">
      <w:pPr>
        <w:jc w:val="both"/>
        <w:rPr>
          <w:sz w:val="28"/>
        </w:rPr>
      </w:pPr>
    </w:p>
    <w:p w:rsidR="00C51855" w:rsidRPr="00C51855" w:rsidRDefault="00C51855" w:rsidP="00D94859">
      <w:pPr>
        <w:rPr>
          <w:sz w:val="28"/>
          <w:szCs w:val="28"/>
        </w:rPr>
      </w:pPr>
    </w:p>
    <w:p w:rsidR="00C51855" w:rsidRPr="00C51855" w:rsidRDefault="00C51855" w:rsidP="00D94859">
      <w:pPr>
        <w:rPr>
          <w:sz w:val="28"/>
          <w:szCs w:val="28"/>
        </w:rPr>
      </w:pPr>
    </w:p>
    <w:p w:rsidR="00C51855" w:rsidRPr="00C51855" w:rsidRDefault="00C51855" w:rsidP="00D94859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>Управляющий делами администрации</w:t>
      </w:r>
    </w:p>
    <w:p w:rsidR="00C51855" w:rsidRPr="00C51855" w:rsidRDefault="00C51855" w:rsidP="00D94859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 xml:space="preserve">Георгиевского городского округа </w:t>
      </w:r>
    </w:p>
    <w:p w:rsidR="00C51855" w:rsidRPr="00C51855" w:rsidRDefault="00C51855" w:rsidP="00D94859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</w:t>
      </w:r>
      <w:r w:rsidRPr="00C51855">
        <w:rPr>
          <w:sz w:val="28"/>
          <w:szCs w:val="28"/>
        </w:rPr>
        <w:t>А.Н.Савченко</w:t>
      </w:r>
    </w:p>
    <w:sectPr w:rsidR="00C51855" w:rsidRPr="00C51855" w:rsidSect="00D94859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6E" w:rsidRDefault="0008486E" w:rsidP="00852140">
      <w:r>
        <w:separator/>
      </w:r>
    </w:p>
  </w:endnote>
  <w:endnote w:type="continuationSeparator" w:id="0">
    <w:p w:rsidR="0008486E" w:rsidRDefault="0008486E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6E" w:rsidRDefault="0008486E" w:rsidP="00852140">
      <w:r>
        <w:separator/>
      </w:r>
    </w:p>
  </w:footnote>
  <w:footnote w:type="continuationSeparator" w:id="0">
    <w:p w:rsidR="0008486E" w:rsidRDefault="0008486E" w:rsidP="00852140">
      <w:r>
        <w:continuationSeparator/>
      </w:r>
    </w:p>
  </w:footnote>
  <w:footnote w:id="1">
    <w:p w:rsidR="00F64F51" w:rsidRDefault="00F64F51" w:rsidP="00D9485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f2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</w:t>
      </w:r>
      <w:r w:rsidRPr="009E2521">
        <w:rPr>
          <w:sz w:val="20"/>
          <w:szCs w:val="20"/>
        </w:rPr>
        <w:t>п</w:t>
      </w:r>
      <w:r w:rsidRPr="009E2521">
        <w:rPr>
          <w:sz w:val="20"/>
          <w:szCs w:val="20"/>
        </w:rPr>
        <w:t>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51" w:rsidRPr="00C779F4" w:rsidRDefault="00693696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F64F5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AA66B7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15"/>
      <w:docPartObj>
        <w:docPartGallery w:val="Page Numbers (Top of Page)"/>
        <w:docPartUnique/>
      </w:docPartObj>
    </w:sdtPr>
    <w:sdtContent>
      <w:p w:rsidR="00F64F51" w:rsidRDefault="00693696">
        <w:pPr>
          <w:pStyle w:val="ab"/>
          <w:jc w:val="right"/>
        </w:pPr>
      </w:p>
    </w:sdtContent>
  </w:sdt>
  <w:p w:rsidR="00F64F51" w:rsidRDefault="00F64F5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4F51" w:rsidRPr="00AD11FA" w:rsidRDefault="00693696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F64F51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AA66B7">
          <w:rPr>
            <w:noProof/>
            <w:sz w:val="28"/>
            <w:szCs w:val="28"/>
          </w:rPr>
          <w:t>5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F64F51" w:rsidRPr="00C779F4" w:rsidRDefault="00F64F51" w:rsidP="00C779F4">
    <w:pPr>
      <w:pStyle w:val="ab"/>
      <w:jc w:val="right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51" w:rsidRDefault="00F64F51">
    <w:pPr>
      <w:pStyle w:val="ab"/>
      <w:jc w:val="right"/>
    </w:pPr>
  </w:p>
  <w:p w:rsidR="00F64F51" w:rsidRDefault="00F64F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86E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8CB"/>
    <w:rsid w:val="00284584"/>
    <w:rsid w:val="00284BF5"/>
    <w:rsid w:val="002859C1"/>
    <w:rsid w:val="0028699A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D8F"/>
    <w:rsid w:val="002E6AAD"/>
    <w:rsid w:val="002E732A"/>
    <w:rsid w:val="002F25E5"/>
    <w:rsid w:val="002F30F4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C1E25"/>
    <w:rsid w:val="003C2EF4"/>
    <w:rsid w:val="003C5602"/>
    <w:rsid w:val="003C7F35"/>
    <w:rsid w:val="003D111F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21076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5AB7"/>
    <w:rsid w:val="009F7B34"/>
    <w:rsid w:val="00A006D2"/>
    <w:rsid w:val="00A006F5"/>
    <w:rsid w:val="00A014A2"/>
    <w:rsid w:val="00A02065"/>
    <w:rsid w:val="00A03C5E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5C72"/>
    <w:rsid w:val="00AA61E7"/>
    <w:rsid w:val="00AA66B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215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6394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7B50"/>
    <w:rsid w:val="00C50D88"/>
    <w:rsid w:val="00C51855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5AE0"/>
    <w:rsid w:val="00CA7CC6"/>
    <w:rsid w:val="00CB0358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78A6-94F6-4023-BAC0-AB97361F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11497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2021-09-27T07:45:00Z</cp:lastPrinted>
  <dcterms:created xsi:type="dcterms:W3CDTF">2021-10-25T07:26:00Z</dcterms:created>
  <dcterms:modified xsi:type="dcterms:W3CDTF">2021-10-25T07:27:00Z</dcterms:modified>
</cp:coreProperties>
</file>