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FD" w:rsidRPr="004669FD" w:rsidRDefault="004669FD" w:rsidP="004669FD">
      <w:pPr>
        <w:shd w:val="clear" w:color="auto" w:fill="FFFFFF"/>
        <w:suppressAutoHyphens w:val="0"/>
        <w:rPr>
          <w:rFonts w:ascii="Helvetica" w:eastAsia="Times New Roman" w:hAnsi="Helvetica" w:cs="Times New Roman"/>
          <w:color w:val="1A1A1A"/>
          <w:kern w:val="0"/>
          <w:sz w:val="18"/>
          <w:szCs w:val="18"/>
          <w:highlight w:val="yellow"/>
          <w:lang w:eastAsia="ru-RU" w:bidi="ar-SA"/>
        </w:rPr>
      </w:pPr>
      <w:r w:rsidRPr="004669FD">
        <w:rPr>
          <w:rFonts w:ascii="Helvetica" w:eastAsia="Times New Roman" w:hAnsi="Helvetica" w:cs="Times New Roman"/>
          <w:color w:val="1A1A1A"/>
          <w:kern w:val="0"/>
          <w:sz w:val="18"/>
          <w:szCs w:val="18"/>
          <w:highlight w:val="yellow"/>
          <w:lang w:eastAsia="ru-RU" w:bidi="ar-SA"/>
        </w:rPr>
        <w:t>Доклад</w:t>
      </w:r>
    </w:p>
    <w:p w:rsidR="004669FD" w:rsidRPr="004669FD" w:rsidRDefault="004669FD" w:rsidP="004669FD">
      <w:pPr>
        <w:shd w:val="clear" w:color="auto" w:fill="FFFFFF"/>
        <w:suppressAutoHyphens w:val="0"/>
        <w:rPr>
          <w:rFonts w:ascii="Helvetica" w:eastAsia="Times New Roman" w:hAnsi="Helvetica" w:cs="Times New Roman"/>
          <w:color w:val="1A1A1A"/>
          <w:kern w:val="0"/>
          <w:sz w:val="18"/>
          <w:szCs w:val="18"/>
          <w:highlight w:val="yellow"/>
          <w:lang w:eastAsia="ru-RU" w:bidi="ar-SA"/>
        </w:rPr>
      </w:pPr>
      <w:r w:rsidRPr="004669FD">
        <w:rPr>
          <w:rFonts w:ascii="Helvetica" w:eastAsia="Times New Roman" w:hAnsi="Helvetica" w:cs="Times New Roman"/>
          <w:color w:val="1A1A1A"/>
          <w:kern w:val="0"/>
          <w:sz w:val="18"/>
          <w:szCs w:val="18"/>
          <w:highlight w:val="yellow"/>
          <w:lang w:eastAsia="ru-RU" w:bidi="ar-SA"/>
        </w:rPr>
        <w:t>«О состоянии условий и охраны труда в бюджетных учреждениях</w:t>
      </w:r>
    </w:p>
    <w:p w:rsidR="004669FD" w:rsidRPr="004669FD" w:rsidRDefault="004669FD" w:rsidP="004669FD">
      <w:pPr>
        <w:shd w:val="clear" w:color="auto" w:fill="FFFFFF"/>
        <w:suppressAutoHyphens w:val="0"/>
        <w:rPr>
          <w:rFonts w:ascii="Helvetica" w:eastAsia="Times New Roman" w:hAnsi="Helvetica" w:cs="Times New Roman"/>
          <w:color w:val="1A1A1A"/>
          <w:kern w:val="0"/>
          <w:sz w:val="18"/>
          <w:szCs w:val="18"/>
          <w:highlight w:val="yellow"/>
          <w:lang w:eastAsia="ru-RU" w:bidi="ar-SA"/>
        </w:rPr>
      </w:pPr>
      <w:r w:rsidRPr="004669FD">
        <w:rPr>
          <w:rFonts w:ascii="Helvetica" w:eastAsia="Times New Roman" w:hAnsi="Helvetica" w:cs="Times New Roman"/>
          <w:color w:val="1A1A1A"/>
          <w:kern w:val="0"/>
          <w:sz w:val="18"/>
          <w:szCs w:val="18"/>
          <w:highlight w:val="yellow"/>
          <w:lang w:eastAsia="ru-RU" w:bidi="ar-SA"/>
        </w:rPr>
        <w:t>Георгиевского городского округа.</w:t>
      </w:r>
    </w:p>
    <w:p w:rsidR="004669FD" w:rsidRPr="004669FD" w:rsidRDefault="004669FD" w:rsidP="004669FD">
      <w:pPr>
        <w:shd w:val="clear" w:color="auto" w:fill="FFFFFF"/>
        <w:suppressAutoHyphens w:val="0"/>
        <w:jc w:val="center"/>
        <w:rPr>
          <w:rFonts w:asciiTheme="minorHAnsi" w:eastAsia="Times New Roman" w:hAnsiTheme="minorHAnsi" w:cs="Times New Roman"/>
          <w:color w:val="1A1A1A"/>
          <w:kern w:val="0"/>
          <w:sz w:val="18"/>
          <w:szCs w:val="18"/>
          <w:lang w:eastAsia="ru-RU" w:bidi="ar-SA"/>
        </w:rPr>
      </w:pPr>
      <w:r w:rsidRPr="004669FD">
        <w:rPr>
          <w:rFonts w:ascii="Helvetica" w:eastAsia="Times New Roman" w:hAnsi="Helvetica" w:cs="Times New Roman"/>
          <w:color w:val="1A1A1A"/>
          <w:kern w:val="0"/>
          <w:sz w:val="18"/>
          <w:szCs w:val="18"/>
          <w:highlight w:val="yellow"/>
          <w:lang w:eastAsia="ru-RU" w:bidi="ar-SA"/>
        </w:rPr>
        <w:t>Обмен опытом работы в области охраны труда»</w:t>
      </w:r>
      <w:r w:rsidRPr="004669FD">
        <w:rPr>
          <w:rFonts w:asciiTheme="minorHAnsi" w:eastAsia="Times New Roman" w:hAnsiTheme="minorHAnsi" w:cs="Times New Roman"/>
          <w:color w:val="1A1A1A"/>
          <w:kern w:val="0"/>
          <w:sz w:val="18"/>
          <w:szCs w:val="18"/>
          <w:highlight w:val="yellow"/>
          <w:lang w:eastAsia="ru-RU" w:bidi="ar-SA"/>
        </w:rPr>
        <w:t xml:space="preserve"> заменить </w:t>
      </w:r>
      <w:proofErr w:type="gramStart"/>
      <w:r w:rsidRPr="004669FD">
        <w:rPr>
          <w:rFonts w:asciiTheme="minorHAnsi" w:eastAsia="Times New Roman" w:hAnsiTheme="minorHAnsi" w:cs="Times New Roman"/>
          <w:color w:val="1A1A1A"/>
          <w:kern w:val="0"/>
          <w:sz w:val="18"/>
          <w:szCs w:val="18"/>
          <w:highlight w:val="yellow"/>
          <w:lang w:eastAsia="ru-RU" w:bidi="ar-SA"/>
        </w:rPr>
        <w:t>на</w:t>
      </w:r>
      <w:proofErr w:type="gramEnd"/>
    </w:p>
    <w:p w:rsidR="004669FD" w:rsidRDefault="004669FD" w:rsidP="00F44A5D">
      <w:pPr>
        <w:spacing w:line="240" w:lineRule="exact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669FD" w:rsidRDefault="004669FD" w:rsidP="00F44A5D">
      <w:pPr>
        <w:spacing w:line="240" w:lineRule="exact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669FD" w:rsidRDefault="004669FD" w:rsidP="00F44A5D">
      <w:pPr>
        <w:spacing w:line="240" w:lineRule="exact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1AB8" w:rsidRPr="00CB757F" w:rsidRDefault="00851AB8" w:rsidP="00F44A5D">
      <w:pPr>
        <w:spacing w:line="240" w:lineRule="exact"/>
        <w:ind w:firstLine="35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B757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 итогах реализации Соглашения </w:t>
      </w:r>
      <w:r w:rsidRPr="00CB757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между администрацией </w:t>
      </w:r>
      <w:r w:rsidR="007F24FF" w:rsidRPr="00CB757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Георгиевского муниципального</w:t>
      </w:r>
      <w:r w:rsidRPr="00CB757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округа Ставропольского края, межмуниципальным представительством Территориального союза «Федерация профсоюзов Ставропольского края» - </w:t>
      </w:r>
      <w:r w:rsidRPr="00CB757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межмуниципальным координационным советом организаций профсоюзов в городе Георгиевске</w:t>
      </w:r>
      <w:r w:rsidRPr="00CB757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и Региональным Союзом работодателей Ставропольского края «Конгресс деловых кругов Ставрополья» на 202</w:t>
      </w:r>
      <w:r w:rsidR="007F24FF" w:rsidRPr="00CB757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2-2024</w:t>
      </w:r>
      <w:r w:rsidRPr="00CB757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годы.</w:t>
      </w:r>
    </w:p>
    <w:p w:rsidR="000B6AE7" w:rsidRPr="00124DFD" w:rsidRDefault="000B6AE7" w:rsidP="00851AB8">
      <w:pPr>
        <w:pStyle w:val="a7"/>
        <w:ind w:firstLine="709"/>
        <w:rPr>
          <w:rStyle w:val="FontStyle11"/>
          <w:sz w:val="28"/>
          <w:szCs w:val="28"/>
        </w:rPr>
      </w:pPr>
    </w:p>
    <w:p w:rsidR="0065645F" w:rsidRPr="00124DFD" w:rsidRDefault="00BF4E7E" w:rsidP="00656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DFD">
        <w:rPr>
          <w:rFonts w:eastAsiaTheme="minorHAnsi"/>
          <w:sz w:val="28"/>
          <w:szCs w:val="28"/>
          <w:lang w:eastAsia="en-US"/>
        </w:rPr>
        <w:t>Второй год р</w:t>
      </w:r>
      <w:r w:rsidR="0065645F" w:rsidRPr="00124DFD">
        <w:rPr>
          <w:rFonts w:eastAsiaTheme="minorHAnsi"/>
          <w:sz w:val="28"/>
          <w:szCs w:val="28"/>
          <w:lang w:eastAsia="en-US"/>
        </w:rPr>
        <w:t>еализаци</w:t>
      </w:r>
      <w:r w:rsidRPr="00124DFD">
        <w:rPr>
          <w:rFonts w:eastAsiaTheme="minorHAnsi"/>
          <w:sz w:val="28"/>
          <w:szCs w:val="28"/>
          <w:lang w:eastAsia="en-US"/>
        </w:rPr>
        <w:t>и</w:t>
      </w:r>
      <w:r w:rsidR="0065645F" w:rsidRPr="00124DFD">
        <w:rPr>
          <w:rFonts w:eastAsiaTheme="minorHAnsi"/>
          <w:sz w:val="28"/>
          <w:szCs w:val="28"/>
          <w:lang w:eastAsia="en-US"/>
        </w:rPr>
        <w:t xml:space="preserve"> Соглашения позволил </w:t>
      </w:r>
      <w:r w:rsidR="0065645F" w:rsidRPr="00124DF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5645F" w:rsidRPr="00124DFD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2412AD" w:rsidRPr="00124DFD">
        <w:rPr>
          <w:rFonts w:ascii="Times New Roman" w:hAnsi="Times New Roman" w:cs="Times New Roman"/>
          <w:sz w:val="28"/>
          <w:szCs w:val="28"/>
        </w:rPr>
        <w:t xml:space="preserve">в округе </w:t>
      </w:r>
      <w:r w:rsidR="0065645F" w:rsidRPr="00124DFD">
        <w:rPr>
          <w:rFonts w:ascii="Times New Roman" w:hAnsi="Times New Roman" w:cs="Times New Roman"/>
          <w:sz w:val="28"/>
          <w:szCs w:val="28"/>
        </w:rPr>
        <w:t>увеличить среднемесячную заработную плату</w:t>
      </w:r>
      <w:r w:rsidR="00E91BDB" w:rsidRPr="00124DFD">
        <w:rPr>
          <w:rFonts w:ascii="Times New Roman" w:hAnsi="Times New Roman" w:cs="Times New Roman"/>
          <w:sz w:val="28"/>
          <w:szCs w:val="28"/>
        </w:rPr>
        <w:t xml:space="preserve"> на 11,6 %</w:t>
      </w:r>
      <w:r w:rsidR="001B3110" w:rsidRPr="00124DFD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124DFD">
        <w:rPr>
          <w:rFonts w:ascii="Times New Roman" w:hAnsi="Times New Roman" w:cs="Times New Roman"/>
          <w:sz w:val="28"/>
          <w:szCs w:val="28"/>
        </w:rPr>
        <w:t>составила</w:t>
      </w:r>
      <w:r w:rsidR="0065645F" w:rsidRPr="00124DFD">
        <w:rPr>
          <w:rFonts w:ascii="Times New Roman" w:hAnsi="Times New Roman" w:cs="Times New Roman"/>
          <w:sz w:val="28"/>
          <w:szCs w:val="28"/>
        </w:rPr>
        <w:t xml:space="preserve"> 39 909,6 руб</w:t>
      </w:r>
      <w:r w:rsidRPr="00124DFD">
        <w:rPr>
          <w:rFonts w:ascii="Times New Roman" w:hAnsi="Times New Roman" w:cs="Times New Roman"/>
          <w:sz w:val="28"/>
          <w:szCs w:val="28"/>
        </w:rPr>
        <w:t>.,</w:t>
      </w:r>
      <w:r w:rsidR="00E91BDB" w:rsidRPr="00124DFD">
        <w:rPr>
          <w:rFonts w:ascii="Times New Roman" w:hAnsi="Times New Roman" w:cs="Times New Roman"/>
          <w:sz w:val="28"/>
          <w:szCs w:val="28"/>
        </w:rPr>
        <w:t xml:space="preserve"> 76,7 % от </w:t>
      </w:r>
      <w:proofErr w:type="spellStart"/>
      <w:r w:rsidR="00E91BDB" w:rsidRPr="00124DFD">
        <w:rPr>
          <w:rFonts w:ascii="Times New Roman" w:hAnsi="Times New Roman" w:cs="Times New Roman"/>
          <w:sz w:val="28"/>
          <w:szCs w:val="28"/>
        </w:rPr>
        <w:t>среднекраевой</w:t>
      </w:r>
      <w:proofErr w:type="spellEnd"/>
      <w:r w:rsidR="00E91BDB" w:rsidRPr="00124DFD">
        <w:rPr>
          <w:rFonts w:ascii="Times New Roman" w:hAnsi="Times New Roman" w:cs="Times New Roman"/>
          <w:sz w:val="28"/>
          <w:szCs w:val="28"/>
        </w:rPr>
        <w:t xml:space="preserve"> (</w:t>
      </w:r>
      <w:r w:rsidRPr="00124DFD">
        <w:rPr>
          <w:rFonts w:ascii="Times New Roman" w:hAnsi="Times New Roman" w:cs="Times New Roman"/>
          <w:sz w:val="28"/>
          <w:szCs w:val="28"/>
        </w:rPr>
        <w:t xml:space="preserve">в крае </w:t>
      </w:r>
      <w:r w:rsidR="0065645F" w:rsidRPr="00124DFD">
        <w:rPr>
          <w:rFonts w:ascii="Times New Roman" w:hAnsi="Times New Roman" w:cs="Times New Roman"/>
          <w:sz w:val="28"/>
          <w:szCs w:val="28"/>
        </w:rPr>
        <w:t xml:space="preserve"> – 52 009,0 руб</w:t>
      </w:r>
      <w:r w:rsidR="008815B7" w:rsidRPr="00124DFD">
        <w:rPr>
          <w:rFonts w:ascii="Times New Roman" w:hAnsi="Times New Roman" w:cs="Times New Roman"/>
          <w:sz w:val="28"/>
          <w:szCs w:val="28"/>
        </w:rPr>
        <w:t>.</w:t>
      </w:r>
      <w:r w:rsidR="00E91BDB" w:rsidRPr="00124DFD">
        <w:rPr>
          <w:rFonts w:ascii="Times New Roman" w:hAnsi="Times New Roman" w:cs="Times New Roman"/>
          <w:sz w:val="28"/>
          <w:szCs w:val="28"/>
        </w:rPr>
        <w:t>)</w:t>
      </w:r>
      <w:r w:rsidR="0065645F" w:rsidRPr="00124DFD">
        <w:rPr>
          <w:rFonts w:ascii="Times New Roman" w:hAnsi="Times New Roman" w:cs="Times New Roman"/>
          <w:sz w:val="28"/>
          <w:szCs w:val="28"/>
        </w:rPr>
        <w:t>.</w:t>
      </w:r>
    </w:p>
    <w:p w:rsidR="000B1953" w:rsidRPr="00124DFD" w:rsidRDefault="000B2A6C" w:rsidP="00D35D5D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24DFD">
        <w:rPr>
          <w:rFonts w:ascii="Times New Roman" w:hAnsi="Times New Roman" w:cs="Times New Roman"/>
          <w:sz w:val="28"/>
          <w:szCs w:val="28"/>
        </w:rPr>
        <w:t>Из общего количества коллективных договоров сторон</w:t>
      </w:r>
      <w:r w:rsidR="0010061D" w:rsidRPr="00124DFD">
        <w:rPr>
          <w:rFonts w:ascii="Times New Roman" w:hAnsi="Times New Roman" w:cs="Times New Roman"/>
          <w:sz w:val="28"/>
          <w:szCs w:val="28"/>
        </w:rPr>
        <w:t>а</w:t>
      </w:r>
      <w:r w:rsidRPr="00124DF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9200E" w:rsidRPr="00124DFD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10061D" w:rsidRPr="00124DFD">
        <w:rPr>
          <w:rFonts w:ascii="Times New Roman" w:hAnsi="Times New Roman" w:cs="Times New Roman"/>
          <w:sz w:val="28"/>
          <w:szCs w:val="28"/>
        </w:rPr>
        <w:t>ена</w:t>
      </w:r>
      <w:r w:rsidRPr="00124DFD">
        <w:rPr>
          <w:rFonts w:ascii="Times New Roman" w:hAnsi="Times New Roman" w:cs="Times New Roman"/>
          <w:sz w:val="28"/>
          <w:szCs w:val="28"/>
        </w:rPr>
        <w:t xml:space="preserve"> первичными профсоюзными организациями</w:t>
      </w:r>
      <w:r w:rsidR="0010061D" w:rsidRPr="00124DFD">
        <w:rPr>
          <w:rFonts w:ascii="Times New Roman" w:hAnsi="Times New Roman" w:cs="Times New Roman"/>
          <w:sz w:val="28"/>
          <w:szCs w:val="28"/>
        </w:rPr>
        <w:t xml:space="preserve"> - 67 %</w:t>
      </w:r>
      <w:r w:rsidRPr="00124DFD">
        <w:rPr>
          <w:rFonts w:ascii="Times New Roman" w:hAnsi="Times New Roman" w:cs="Times New Roman"/>
          <w:sz w:val="28"/>
          <w:szCs w:val="28"/>
        </w:rPr>
        <w:t>.</w:t>
      </w:r>
      <w:r w:rsidR="001E4FA2" w:rsidRPr="00124DFD">
        <w:rPr>
          <w:rFonts w:ascii="Times New Roman" w:hAnsi="Times New Roman" w:cs="Times New Roman"/>
          <w:sz w:val="28"/>
          <w:szCs w:val="28"/>
        </w:rPr>
        <w:t>Стоит отметить, что там</w:t>
      </w:r>
      <w:r w:rsidR="00E9200E" w:rsidRPr="00124DFD">
        <w:rPr>
          <w:rFonts w:ascii="Times New Roman" w:hAnsi="Times New Roman" w:cs="Times New Roman"/>
          <w:sz w:val="28"/>
          <w:szCs w:val="28"/>
        </w:rPr>
        <w:t>,</w:t>
      </w:r>
      <w:r w:rsidR="001E4FA2" w:rsidRPr="00124DFD">
        <w:rPr>
          <w:rFonts w:ascii="Times New Roman" w:hAnsi="Times New Roman" w:cs="Times New Roman"/>
          <w:sz w:val="28"/>
          <w:szCs w:val="28"/>
        </w:rPr>
        <w:t xml:space="preserve"> где </w:t>
      </w:r>
      <w:r w:rsidR="008B3888" w:rsidRPr="00124DFD">
        <w:rPr>
          <w:rFonts w:ascii="Times New Roman" w:hAnsi="Times New Roman" w:cs="Times New Roman"/>
          <w:sz w:val="28"/>
          <w:szCs w:val="28"/>
        </w:rPr>
        <w:t>сторону работников представляют профсоюзы качества коллективных договор</w:t>
      </w:r>
      <w:r w:rsidR="00CD205E" w:rsidRPr="00124DFD">
        <w:rPr>
          <w:rFonts w:ascii="Times New Roman" w:hAnsi="Times New Roman" w:cs="Times New Roman"/>
          <w:sz w:val="28"/>
          <w:szCs w:val="28"/>
        </w:rPr>
        <w:t xml:space="preserve"> выше, о чем свидетельствуют итоги ежегодного конкурса «</w:t>
      </w:r>
      <w:proofErr w:type="spellStart"/>
      <w:r w:rsidR="00CD205E" w:rsidRPr="00124DFD">
        <w:rPr>
          <w:rFonts w:ascii="Times New Roman" w:hAnsi="Times New Roman" w:cs="Times New Roman"/>
          <w:sz w:val="28"/>
          <w:szCs w:val="28"/>
        </w:rPr>
        <w:t>Эффективнй</w:t>
      </w:r>
      <w:proofErr w:type="spellEnd"/>
      <w:r w:rsidR="00CD205E" w:rsidRPr="00124DFD">
        <w:rPr>
          <w:rFonts w:ascii="Times New Roman" w:hAnsi="Times New Roman" w:cs="Times New Roman"/>
          <w:sz w:val="28"/>
          <w:szCs w:val="28"/>
        </w:rPr>
        <w:t xml:space="preserve"> коллективный договор – основа согласования сторон социального партнерства».</w:t>
      </w:r>
    </w:p>
    <w:p w:rsidR="000B1953" w:rsidRPr="00124DFD" w:rsidRDefault="0073388B" w:rsidP="000B1953">
      <w:pPr>
        <w:pStyle w:val="a7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FD">
        <w:rPr>
          <w:rFonts w:ascii="Times New Roman" w:hAnsi="Times New Roman" w:cs="Times New Roman"/>
          <w:sz w:val="28"/>
          <w:szCs w:val="28"/>
        </w:rPr>
        <w:t xml:space="preserve">Действием коллективных договоров </w:t>
      </w:r>
      <w:r w:rsidR="000B1953" w:rsidRPr="00124DFD">
        <w:rPr>
          <w:rFonts w:ascii="Times New Roman" w:hAnsi="Times New Roman" w:cs="Times New Roman"/>
          <w:sz w:val="28"/>
          <w:szCs w:val="28"/>
        </w:rPr>
        <w:t>защищено более 19,5 тысяч работн</w:t>
      </w:r>
      <w:r w:rsidR="000B1953" w:rsidRPr="00124DFD">
        <w:rPr>
          <w:rFonts w:ascii="Times New Roman" w:hAnsi="Times New Roman" w:cs="Times New Roman"/>
          <w:sz w:val="28"/>
          <w:szCs w:val="28"/>
        </w:rPr>
        <w:t>и</w:t>
      </w:r>
      <w:r w:rsidR="000B1953" w:rsidRPr="00124DFD">
        <w:rPr>
          <w:rFonts w:ascii="Times New Roman" w:hAnsi="Times New Roman" w:cs="Times New Roman"/>
          <w:sz w:val="28"/>
          <w:szCs w:val="28"/>
        </w:rPr>
        <w:t xml:space="preserve">ков или  24,9% от численности занятых в экономике  округа. </w:t>
      </w:r>
    </w:p>
    <w:p w:rsidR="00E57E6E" w:rsidRPr="00124DFD" w:rsidRDefault="0015264B" w:rsidP="000B1953">
      <w:pPr>
        <w:pStyle w:val="a7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FD">
        <w:rPr>
          <w:rFonts w:ascii="Times New Roman" w:hAnsi="Times New Roman" w:cs="Times New Roman"/>
          <w:sz w:val="28"/>
          <w:szCs w:val="28"/>
        </w:rPr>
        <w:t>В условиях моратория на проведение контрольно-надзорных меропри</w:t>
      </w:r>
      <w:r w:rsidRPr="00124DFD">
        <w:rPr>
          <w:rFonts w:ascii="Times New Roman" w:hAnsi="Times New Roman" w:cs="Times New Roman"/>
          <w:sz w:val="28"/>
          <w:szCs w:val="28"/>
        </w:rPr>
        <w:t>я</w:t>
      </w:r>
      <w:r w:rsidRPr="00124DFD">
        <w:rPr>
          <w:rFonts w:ascii="Times New Roman" w:hAnsi="Times New Roman" w:cs="Times New Roman"/>
          <w:sz w:val="28"/>
          <w:szCs w:val="28"/>
        </w:rPr>
        <w:t>тий (до 2030 года) возрастает роль взаимодействия сторон социального пар</w:t>
      </w:r>
      <w:r w:rsidRPr="00124DFD">
        <w:rPr>
          <w:rFonts w:ascii="Times New Roman" w:hAnsi="Times New Roman" w:cs="Times New Roman"/>
          <w:sz w:val="28"/>
          <w:szCs w:val="28"/>
        </w:rPr>
        <w:t>т</w:t>
      </w:r>
      <w:r w:rsidRPr="00124DFD">
        <w:rPr>
          <w:rFonts w:ascii="Times New Roman" w:hAnsi="Times New Roman" w:cs="Times New Roman"/>
          <w:sz w:val="28"/>
          <w:szCs w:val="28"/>
        </w:rPr>
        <w:t>нерства.</w:t>
      </w:r>
    </w:p>
    <w:p w:rsidR="00EC6E5B" w:rsidRPr="00124DFD" w:rsidRDefault="00EC6E5B" w:rsidP="00EC6E5B">
      <w:pPr>
        <w:pStyle w:val="a7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FD">
        <w:rPr>
          <w:rFonts w:ascii="Times New Roman" w:hAnsi="Times New Roman" w:cs="Times New Roman"/>
          <w:sz w:val="28"/>
          <w:szCs w:val="28"/>
        </w:rPr>
        <w:t>Благодаря совместной работе со сторонами социального партнерства в сфере труда в Георгиевском муниципальном округе, основным достижением является проведение мониторинга выполнения хозяйствующими субъектами округа обязательств краевого и территориального трехсторонних Соглашений, отраслевых соглашений и коллективных договоров, в соответствии с статьей 51 Трудового кодекса РФ. Мониторинг проводится рабочей группой, сформир</w:t>
      </w:r>
      <w:r w:rsidRPr="00124DFD">
        <w:rPr>
          <w:rFonts w:ascii="Times New Roman" w:hAnsi="Times New Roman" w:cs="Times New Roman"/>
          <w:sz w:val="28"/>
          <w:szCs w:val="28"/>
        </w:rPr>
        <w:t>о</w:t>
      </w:r>
      <w:r w:rsidRPr="00124DFD">
        <w:rPr>
          <w:rFonts w:ascii="Times New Roman" w:hAnsi="Times New Roman" w:cs="Times New Roman"/>
          <w:sz w:val="28"/>
          <w:szCs w:val="28"/>
        </w:rPr>
        <w:t>ванной в рамках трехсторонней комиссии, в состав которой вошли представ</w:t>
      </w:r>
      <w:r w:rsidRPr="00124DFD">
        <w:rPr>
          <w:rFonts w:ascii="Times New Roman" w:hAnsi="Times New Roman" w:cs="Times New Roman"/>
          <w:sz w:val="28"/>
          <w:szCs w:val="28"/>
        </w:rPr>
        <w:t>и</w:t>
      </w:r>
      <w:r w:rsidRPr="00124DFD">
        <w:rPr>
          <w:rFonts w:ascii="Times New Roman" w:hAnsi="Times New Roman" w:cs="Times New Roman"/>
          <w:sz w:val="28"/>
          <w:szCs w:val="28"/>
        </w:rPr>
        <w:t>тели ФПСК, в соответствии с графиком, утверждаемым ежеквартально на зас</w:t>
      </w:r>
      <w:r w:rsidRPr="00124DFD">
        <w:rPr>
          <w:rFonts w:ascii="Times New Roman" w:hAnsi="Times New Roman" w:cs="Times New Roman"/>
          <w:sz w:val="28"/>
          <w:szCs w:val="28"/>
        </w:rPr>
        <w:t>е</w:t>
      </w:r>
      <w:r w:rsidRPr="00124DFD">
        <w:rPr>
          <w:rFonts w:ascii="Times New Roman" w:hAnsi="Times New Roman" w:cs="Times New Roman"/>
          <w:sz w:val="28"/>
          <w:szCs w:val="28"/>
        </w:rPr>
        <w:t>даниях вышеназванной комиссии, проводились профилактические визиты в о</w:t>
      </w:r>
      <w:r w:rsidRPr="00124DFD">
        <w:rPr>
          <w:rFonts w:ascii="Times New Roman" w:hAnsi="Times New Roman" w:cs="Times New Roman"/>
          <w:sz w:val="28"/>
          <w:szCs w:val="28"/>
        </w:rPr>
        <w:t>р</w:t>
      </w:r>
      <w:r w:rsidRPr="00124DFD">
        <w:rPr>
          <w:rFonts w:ascii="Times New Roman" w:hAnsi="Times New Roman" w:cs="Times New Roman"/>
          <w:sz w:val="28"/>
          <w:szCs w:val="28"/>
        </w:rPr>
        <w:t xml:space="preserve">ганизации реального сектора экономики, относящиеся к таким отраслям, как сельское хозяйство и жилищно-коммунальное хозяйство.  </w:t>
      </w:r>
    </w:p>
    <w:p w:rsidR="00EC6E5B" w:rsidRPr="00124DFD" w:rsidRDefault="00EC6E5B" w:rsidP="00EC6E5B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FD">
        <w:rPr>
          <w:rFonts w:ascii="Times New Roman" w:hAnsi="Times New Roman" w:cs="Times New Roman"/>
          <w:sz w:val="28"/>
          <w:szCs w:val="28"/>
        </w:rPr>
        <w:t>Анализ предоставленных документов показал, что соблюдение обязательств краевого и территориального трехстороннего Соглашений в части оплаты труда в полной мере обеспечено толь</w:t>
      </w:r>
      <w:r w:rsidR="00CB757F">
        <w:rPr>
          <w:rFonts w:ascii="Times New Roman" w:hAnsi="Times New Roman" w:cs="Times New Roman"/>
          <w:sz w:val="28"/>
          <w:szCs w:val="28"/>
        </w:rPr>
        <w:t>ко в одной организации из шести</w:t>
      </w:r>
      <w:r w:rsidRPr="00124DFD">
        <w:rPr>
          <w:rFonts w:ascii="Times New Roman" w:hAnsi="Times New Roman" w:cs="Times New Roman"/>
          <w:sz w:val="28"/>
          <w:szCs w:val="28"/>
        </w:rPr>
        <w:t>, а в остальных изученных - размер минимальной заработной платы установлен в соответствии с отраслевыми соглашениями, обязательства которых при определении размера тарифной ставки рабочего первого разряда (минимального оклада)противоречат условиям территориального и краевого трехстороннего Соглашений</w:t>
      </w:r>
      <w:r w:rsidRPr="00124DF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6E5B" w:rsidRPr="00124DFD" w:rsidRDefault="00EC6E5B" w:rsidP="00EC6E5B">
      <w:pPr>
        <w:ind w:firstLine="709"/>
        <w:jc w:val="both"/>
        <w:rPr>
          <w:sz w:val="28"/>
          <w:szCs w:val="28"/>
        </w:rPr>
      </w:pPr>
      <w:r w:rsidRPr="00124DFD">
        <w:rPr>
          <w:sz w:val="28"/>
          <w:szCs w:val="28"/>
          <w:shd w:val="clear" w:color="auto" w:fill="FFFFFF"/>
        </w:rPr>
        <w:lastRenderedPageBreak/>
        <w:t xml:space="preserve">Исходя из вышеизложенного считаю, что в первую очередь, </w:t>
      </w:r>
      <w:r w:rsidR="00A71395" w:rsidRPr="00124DFD">
        <w:rPr>
          <w:sz w:val="28"/>
          <w:szCs w:val="28"/>
          <w:shd w:val="clear" w:color="auto" w:fill="FFFFFF"/>
        </w:rPr>
        <w:t xml:space="preserve">в целях соблюдения обязательств территориального трехстороннего соглашения </w:t>
      </w:r>
      <w:r w:rsidRPr="00124DFD">
        <w:rPr>
          <w:sz w:val="28"/>
          <w:szCs w:val="28"/>
          <w:shd w:val="clear" w:color="auto" w:fill="FFFFFF"/>
        </w:rPr>
        <w:t>необходимо провести работу</w:t>
      </w:r>
      <w:r w:rsidR="00DE72CA" w:rsidRPr="00124DFD">
        <w:rPr>
          <w:sz w:val="28"/>
          <w:szCs w:val="28"/>
          <w:shd w:val="clear" w:color="auto" w:fill="FFFFFF"/>
        </w:rPr>
        <w:t xml:space="preserve"> в реальном секторе экономике</w:t>
      </w:r>
      <w:r w:rsidRPr="00124DFD">
        <w:rPr>
          <w:sz w:val="28"/>
          <w:szCs w:val="28"/>
          <w:shd w:val="clear" w:color="auto" w:fill="FFFFFF"/>
        </w:rPr>
        <w:t xml:space="preserve"> по</w:t>
      </w:r>
      <w:r w:rsidRPr="00124DFD">
        <w:rPr>
          <w:sz w:val="28"/>
          <w:szCs w:val="28"/>
        </w:rPr>
        <w:t xml:space="preserve"> включению в коллективные договоры положений об установлении минимальных тарифных ставок, окладов (должностных окладов) не ниже МРОТ.</w:t>
      </w:r>
    </w:p>
    <w:p w:rsidR="00FC4B26" w:rsidRPr="00124DFD" w:rsidRDefault="00FC4B26" w:rsidP="00FC4B26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4DFD">
        <w:rPr>
          <w:rFonts w:eastAsiaTheme="minorHAnsi"/>
          <w:sz w:val="28"/>
          <w:szCs w:val="28"/>
          <w:lang w:eastAsia="en-US"/>
        </w:rPr>
        <w:t>В 2023 году техническими инспекторами труда профсоюзов осуществлялся контроль соблюдения работодателями требований безопасности труда, а также выполнения обязательств краевого Соглашения в части охраны труда.</w:t>
      </w:r>
    </w:p>
    <w:p w:rsidR="00FC4B26" w:rsidRPr="00124DFD" w:rsidRDefault="00FC4B26" w:rsidP="00FC4B26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4DFD">
        <w:rPr>
          <w:rFonts w:eastAsiaTheme="minorHAnsi"/>
          <w:sz w:val="28"/>
          <w:szCs w:val="28"/>
          <w:lang w:eastAsia="en-US"/>
        </w:rPr>
        <w:t>В рамках ст.229 ТК РФ технические инспекторы ФПСК приняли участие в 159 (в 2022 году - 101) расследовании несчастных случаев, произошедших в организациях, расположенных на территории края. Общее количество несчастных случаев связанных с производством – 56, из них тяжелых – 40 случаев, со смертельным исходом – 13, групповых несчастных случаев  – 3 случая.</w:t>
      </w:r>
    </w:p>
    <w:p w:rsidR="00FC4B26" w:rsidRPr="00124DFD" w:rsidRDefault="00FC4B26" w:rsidP="00FC4B26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4DFD">
        <w:rPr>
          <w:rFonts w:eastAsiaTheme="minorHAnsi"/>
          <w:sz w:val="28"/>
          <w:szCs w:val="28"/>
          <w:lang w:eastAsia="en-US"/>
        </w:rPr>
        <w:t xml:space="preserve">Количество несчастных случаев со смертельным исходом, не связанных с производством, составило – 50 случаев </w:t>
      </w:r>
      <w:r w:rsidRPr="00124DFD">
        <w:rPr>
          <w:sz w:val="28"/>
          <w:szCs w:val="28"/>
        </w:rPr>
        <w:t>(в 2022 году – 50 случаев)</w:t>
      </w:r>
      <w:r w:rsidRPr="00124DFD">
        <w:rPr>
          <w:rFonts w:eastAsiaTheme="minorHAnsi"/>
          <w:sz w:val="28"/>
          <w:szCs w:val="28"/>
          <w:lang w:eastAsia="en-US"/>
        </w:rPr>
        <w:t>. При этом вызывают серьезные опасения профсоюзов количество несчастных случаев, не связанных с производством, что говорит о необходимости увеличения охвата работников процедурой диспансеризации, а также о недостаточном, в некоторых случаях, качестве проведения обязательных и периодических медицинских осмотров.</w:t>
      </w:r>
    </w:p>
    <w:p w:rsidR="00BA775D" w:rsidRPr="00124DFD" w:rsidRDefault="00BA775D" w:rsidP="00BA775D">
      <w:pPr>
        <w:jc w:val="both"/>
        <w:rPr>
          <w:sz w:val="28"/>
          <w:szCs w:val="28"/>
        </w:rPr>
      </w:pPr>
      <w:r w:rsidRPr="00124DFD">
        <w:rPr>
          <w:sz w:val="28"/>
          <w:szCs w:val="28"/>
        </w:rPr>
        <w:tab/>
        <w:t>Что касается правозащитной работы правовой инспекцией труда в отчетном периоде проведено 84 проверки, в которых выявлено 909 нарушений трудовых прав работников, проведена правовая экспертиза 301 коллективных договоров, а также более 113 муниципальных нормативных правовых актов.</w:t>
      </w:r>
    </w:p>
    <w:p w:rsidR="00CB757F" w:rsidRDefault="00BD39D7" w:rsidP="00BD39D7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124DFD">
        <w:rPr>
          <w:rFonts w:ascii="Arial" w:hAnsi="Arial" w:cs="Arial"/>
          <w:color w:val="000000"/>
          <w:shd w:val="clear" w:color="auto" w:fill="FFFFFF"/>
        </w:rPr>
        <w:t> </w:t>
      </w:r>
    </w:p>
    <w:p w:rsidR="00BD39D7" w:rsidRPr="00124DFD" w:rsidRDefault="00BD39D7" w:rsidP="00BD39D7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4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то же время хочу сделать акцент на существующих проблемах</w:t>
      </w:r>
      <w:r w:rsidR="00124DFD" w:rsidRPr="00124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округе</w:t>
      </w:r>
      <w:r w:rsidRPr="00124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D39D7" w:rsidRPr="00124DFD" w:rsidRDefault="00BD39D7" w:rsidP="00BD3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DFD">
        <w:rPr>
          <w:rFonts w:ascii="Times New Roman" w:hAnsi="Times New Roman" w:cs="Times New Roman"/>
          <w:sz w:val="28"/>
          <w:szCs w:val="28"/>
        </w:rPr>
        <w:t xml:space="preserve">1. Меры социальной поддержки за работу в сельской местности выплачивают работникам учреждений культуры (всем специалистам, в том числе директорам), пенсионерам. </w:t>
      </w:r>
      <w:r w:rsidRPr="00CB757F">
        <w:rPr>
          <w:rFonts w:ascii="Times New Roman" w:hAnsi="Times New Roman" w:cs="Times New Roman"/>
          <w:b/>
          <w:sz w:val="28"/>
          <w:szCs w:val="28"/>
        </w:rPr>
        <w:t>Не выплачивается</w:t>
      </w:r>
      <w:r w:rsidRPr="00124DFD">
        <w:rPr>
          <w:rFonts w:ascii="Times New Roman" w:hAnsi="Times New Roman" w:cs="Times New Roman"/>
          <w:sz w:val="28"/>
          <w:szCs w:val="28"/>
        </w:rPr>
        <w:t xml:space="preserve"> нетрудоспособным членам их семей, иждивенцам. Постановление администрации Георгиевского городского округа Ставропольского краяот 3 октября 2018 г. № 2634. Этот вопрос необходимо обсуждать при формировании бюджета на будущий период.</w:t>
      </w:r>
    </w:p>
    <w:p w:rsidR="00BD39D7" w:rsidRPr="00124DFD" w:rsidRDefault="00BD39D7" w:rsidP="00BD39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4DFD">
        <w:rPr>
          <w:rFonts w:ascii="Times New Roman" w:hAnsi="Times New Roman" w:cs="Times New Roman"/>
          <w:sz w:val="28"/>
          <w:szCs w:val="28"/>
        </w:rPr>
        <w:t xml:space="preserve">2. </w:t>
      </w:r>
      <w:r w:rsidRPr="00124DFD">
        <w:rPr>
          <w:iCs/>
          <w:color w:val="000000"/>
          <w:sz w:val="28"/>
          <w:szCs w:val="28"/>
          <w:bdr w:val="none" w:sz="0" w:space="0" w:color="auto" w:frame="1"/>
        </w:rPr>
        <w:t>И еще на одной проблеме хочу остановиться. Частью 1 статьи ст. 35.1 ТК РФ закреплено право комиссий по регулированию социально-трудовых отношений на участие в разработке и обсуждении нормативных правовых актов,  программ социально-экономического развития и иных правовых актов.</w:t>
      </w:r>
    </w:p>
    <w:p w:rsidR="00BD39D7" w:rsidRPr="00124DFD" w:rsidRDefault="00BD39D7" w:rsidP="00BD39D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124DFD">
        <w:rPr>
          <w:iCs/>
          <w:color w:val="000000"/>
          <w:sz w:val="28"/>
          <w:szCs w:val="28"/>
          <w:bdr w:val="none" w:sz="0" w:space="0" w:color="auto" w:frame="1"/>
        </w:rPr>
        <w:t>В течение 2023 года согласно ст. 35.1 ТК РФ представители сторон тре</w:t>
      </w:r>
      <w:r w:rsidRPr="00124DFD">
        <w:rPr>
          <w:iCs/>
          <w:color w:val="000000"/>
          <w:sz w:val="28"/>
          <w:szCs w:val="28"/>
          <w:bdr w:val="none" w:sz="0" w:space="0" w:color="auto" w:frame="1"/>
        </w:rPr>
        <w:t>х</w:t>
      </w:r>
      <w:r w:rsidRPr="00124DFD">
        <w:rPr>
          <w:iCs/>
          <w:color w:val="000000"/>
          <w:sz w:val="28"/>
          <w:szCs w:val="28"/>
          <w:bdr w:val="none" w:sz="0" w:space="0" w:color="auto" w:frame="1"/>
        </w:rPr>
        <w:t xml:space="preserve">сторонней комиссии участвовали в обсуждении 29 проектов НПА. </w:t>
      </w:r>
    </w:p>
    <w:p w:rsidR="00BD39D7" w:rsidRPr="00124DFD" w:rsidRDefault="00BD39D7" w:rsidP="00BD39D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124DFD">
        <w:rPr>
          <w:iCs/>
          <w:color w:val="000000"/>
          <w:sz w:val="28"/>
          <w:szCs w:val="28"/>
          <w:bdr w:val="none" w:sz="0" w:space="0" w:color="auto" w:frame="1"/>
        </w:rPr>
        <w:t>Органам местного самоуправления необходимо рассматривать и учит</w:t>
      </w:r>
      <w:r w:rsidRPr="00124DFD">
        <w:rPr>
          <w:iCs/>
          <w:color w:val="000000"/>
          <w:sz w:val="28"/>
          <w:szCs w:val="28"/>
          <w:bdr w:val="none" w:sz="0" w:space="0" w:color="auto" w:frame="1"/>
        </w:rPr>
        <w:t>ы</w:t>
      </w:r>
      <w:r w:rsidRPr="00124DFD">
        <w:rPr>
          <w:iCs/>
          <w:color w:val="000000"/>
          <w:sz w:val="28"/>
          <w:szCs w:val="28"/>
          <w:bdr w:val="none" w:sz="0" w:space="0" w:color="auto" w:frame="1"/>
        </w:rPr>
        <w:t>вать мнение, замечания и предложения органов социального партнерства (или социальных партнеров). Однако, в отдельных случаях, учет мнения носит фо</w:t>
      </w:r>
      <w:r w:rsidRPr="00124DFD">
        <w:rPr>
          <w:iCs/>
          <w:color w:val="000000"/>
          <w:sz w:val="28"/>
          <w:szCs w:val="28"/>
          <w:bdr w:val="none" w:sz="0" w:space="0" w:color="auto" w:frame="1"/>
        </w:rPr>
        <w:t>р</w:t>
      </w:r>
      <w:r w:rsidRPr="00124DFD">
        <w:rPr>
          <w:iCs/>
          <w:color w:val="000000"/>
          <w:sz w:val="28"/>
          <w:szCs w:val="28"/>
          <w:bdr w:val="none" w:sz="0" w:space="0" w:color="auto" w:frame="1"/>
        </w:rPr>
        <w:t>мальный характер, хотя участие органов социального партнерства в формир</w:t>
      </w:r>
      <w:r w:rsidRPr="00124DFD">
        <w:rPr>
          <w:iCs/>
          <w:color w:val="000000"/>
          <w:sz w:val="28"/>
          <w:szCs w:val="28"/>
          <w:bdr w:val="none" w:sz="0" w:space="0" w:color="auto" w:frame="1"/>
        </w:rPr>
        <w:t>о</w:t>
      </w:r>
      <w:r w:rsidRPr="00124DFD">
        <w:rPr>
          <w:iCs/>
          <w:color w:val="000000"/>
          <w:sz w:val="28"/>
          <w:szCs w:val="28"/>
          <w:bdr w:val="none" w:sz="0" w:space="0" w:color="auto" w:frame="1"/>
        </w:rPr>
        <w:lastRenderedPageBreak/>
        <w:t>вании и реализации государственной политики в сфере труда прописан в законе Ставропольского края от 01 марта 2007 года №6-КЗ «О некоторых вопросах с</w:t>
      </w:r>
      <w:r w:rsidRPr="00124DFD">
        <w:rPr>
          <w:iCs/>
          <w:color w:val="000000"/>
          <w:sz w:val="28"/>
          <w:szCs w:val="28"/>
          <w:bdr w:val="none" w:sz="0" w:space="0" w:color="auto" w:frame="1"/>
        </w:rPr>
        <w:t>о</w:t>
      </w:r>
      <w:r w:rsidRPr="00124DFD">
        <w:rPr>
          <w:iCs/>
          <w:color w:val="000000"/>
          <w:sz w:val="28"/>
          <w:szCs w:val="28"/>
          <w:bdr w:val="none" w:sz="0" w:space="0" w:color="auto" w:frame="1"/>
        </w:rPr>
        <w:t xml:space="preserve">циального партнерства в сфере труда», а механизм реализации данной статьи - в регламенте трехсторонней комиссии по регулированию социально – трудовых отношений. </w:t>
      </w:r>
      <w:r w:rsidRPr="00124DFD">
        <w:rPr>
          <w:sz w:val="28"/>
          <w:szCs w:val="28"/>
        </w:rPr>
        <w:t>К сожалению, в округе этот вопрос пока не урегулирован.</w:t>
      </w:r>
    </w:p>
    <w:p w:rsidR="0034574A" w:rsidRPr="00124DFD" w:rsidRDefault="0034574A" w:rsidP="0034574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FD">
        <w:rPr>
          <w:b/>
          <w:sz w:val="28"/>
          <w:szCs w:val="28"/>
        </w:rPr>
        <w:t>Единственный способ избежать нарушений заключается в повышении правовой грамотности, в том числе на базе УМЦ.</w:t>
      </w:r>
    </w:p>
    <w:p w:rsidR="00CB757F" w:rsidRDefault="00CB757F" w:rsidP="003457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74A" w:rsidRPr="00124DFD" w:rsidRDefault="00CB757F" w:rsidP="003457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4574A" w:rsidRPr="0012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Учебно-методическим центром ФПСК были разработаны и реализованы образовательные программы, направленные на формирование у представителей социального партнерства знаний и навыков по обеспечению регулирования социально-трудовых отношений через механизмы социального партнерства. </w:t>
      </w:r>
    </w:p>
    <w:p w:rsidR="0034574A" w:rsidRPr="00124DFD" w:rsidRDefault="0034574A" w:rsidP="003457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сложности в 2023 году на базе Учебно-методического центра ФПСК свой образовательный уровень повысили около 500 профсоюзных активистов. В муниципальных образованиях края были проведены зональные семинары по ведению коллективных переговоров по программе «Успешные коллективные переговоры: практические рекомендации» (обучено 44 человека - 0 из Георгиевского округа), «Управление охраной труда: главные изменения законодательства и их применение на практике» (обучено 243 человека - 16 из Георгиевского округа), «Актуальные вопросы социального партнерства» (обучено 51 человек - 2 из Георгиевского округа)</w:t>
      </w:r>
    </w:p>
    <w:p w:rsidR="00CB757F" w:rsidRDefault="00CB757F" w:rsidP="003457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74A" w:rsidRPr="00124DFD" w:rsidRDefault="00CB757F" w:rsidP="003457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4574A" w:rsidRPr="0012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социального партнерства, коллективно-договорного регулирования трудовых отношений также рассматриваются в рамках программ дополнительного профессионального образования. Образовательные блоки по вопросам </w:t>
      </w:r>
      <w:proofErr w:type="spellStart"/>
      <w:r w:rsidR="0034574A" w:rsidRPr="00124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соцпартнерства</w:t>
      </w:r>
      <w:proofErr w:type="spellEnd"/>
      <w:r w:rsidR="0034574A" w:rsidRPr="0012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в программы повышения квалификации «Эффективное управление организацией» (обучено 50 человек - 0 из Георгиевского округа), «Основы профсоюзного движения» (обучено 38 человек - 0 из Георгиевского округа).</w:t>
      </w:r>
    </w:p>
    <w:p w:rsidR="000B2A6C" w:rsidRPr="00124DFD" w:rsidRDefault="000B2A6C" w:rsidP="000B2A6C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24D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целях усиления роли социального диалога в 2023 году в Год укрепления и развития социального партнерства стороной профсоюзов были инициированы круглые столы, форумы, обучающие семинары, Дни охраны труда в муниципальных образованиях края. </w:t>
      </w:r>
    </w:p>
    <w:p w:rsidR="000B2A6C" w:rsidRPr="00124DFD" w:rsidRDefault="000B2A6C" w:rsidP="000B2A6C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24D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декабре прошлого года в рамках указанных мероприятий состоялась краевая научно-практическая конференция «Социальное партнерство в сфере труда на региональном уровне: актуальные проблемы и перспективы» с участием представителей ФНПР, органов государственной власти Ставропольского края, органов местного самоуправления, профсоюзов, работодателей.  По итогам конференции в адрес соответствующих структур направлены предложения, касающиеся повышения статуса отраслевых комиссий по регулированию социально-трудовых отношений, повышения качества контроля за реализацией соглашений.</w:t>
      </w:r>
    </w:p>
    <w:p w:rsidR="00CB757F" w:rsidRDefault="00CB757F" w:rsidP="00425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57F" w:rsidRDefault="00CB757F" w:rsidP="00425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F7A" w:rsidRPr="00CB757F" w:rsidRDefault="00797BF7" w:rsidP="004250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5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территории округа были проведены следующие </w:t>
      </w:r>
      <w:r w:rsidR="00237F7A" w:rsidRPr="00CB757F">
        <w:rPr>
          <w:rFonts w:ascii="Times New Roman" w:hAnsi="Times New Roman" w:cs="Times New Roman"/>
          <w:b/>
          <w:sz w:val="28"/>
          <w:szCs w:val="28"/>
        </w:rPr>
        <w:t>мероприятия, акции и конкурсы.</w:t>
      </w:r>
    </w:p>
    <w:p w:rsidR="00237F7A" w:rsidRPr="00124DFD" w:rsidRDefault="00237F7A" w:rsidP="00425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FD">
        <w:rPr>
          <w:rFonts w:ascii="Times New Roman" w:hAnsi="Times New Roman" w:cs="Times New Roman"/>
          <w:sz w:val="28"/>
          <w:szCs w:val="28"/>
        </w:rPr>
        <w:t>Конкурсы</w:t>
      </w:r>
      <w:r w:rsidR="005D3866" w:rsidRPr="00124DFD">
        <w:rPr>
          <w:rFonts w:ascii="Times New Roman" w:hAnsi="Times New Roman" w:cs="Times New Roman"/>
          <w:sz w:val="28"/>
          <w:szCs w:val="28"/>
        </w:rPr>
        <w:t xml:space="preserve"> ФПСК</w:t>
      </w:r>
      <w:r w:rsidRPr="00124DFD">
        <w:rPr>
          <w:rFonts w:ascii="Times New Roman" w:hAnsi="Times New Roman" w:cs="Times New Roman"/>
          <w:sz w:val="28"/>
          <w:szCs w:val="28"/>
        </w:rPr>
        <w:t>:</w:t>
      </w:r>
    </w:p>
    <w:p w:rsidR="00237F7A" w:rsidRPr="00124DFD" w:rsidRDefault="005D3866" w:rsidP="00425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FD">
        <w:rPr>
          <w:rFonts w:ascii="Times New Roman" w:hAnsi="Times New Roman" w:cs="Times New Roman"/>
          <w:sz w:val="28"/>
          <w:szCs w:val="28"/>
        </w:rPr>
        <w:t>-</w:t>
      </w:r>
      <w:r w:rsidR="00237F7A" w:rsidRPr="00124DFD">
        <w:rPr>
          <w:rFonts w:ascii="Times New Roman" w:hAnsi="Times New Roman" w:cs="Times New Roman"/>
          <w:sz w:val="28"/>
          <w:szCs w:val="28"/>
        </w:rPr>
        <w:t xml:space="preserve"> конкурс «Молодой профсоюзный лидер СК», участие кандидата </w:t>
      </w:r>
      <w:proofErr w:type="spellStart"/>
      <w:r w:rsidR="00237F7A" w:rsidRPr="00124DFD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="00237F7A" w:rsidRPr="00124DFD">
        <w:rPr>
          <w:rFonts w:ascii="Times New Roman" w:hAnsi="Times New Roman" w:cs="Times New Roman"/>
          <w:sz w:val="28"/>
          <w:szCs w:val="28"/>
        </w:rPr>
        <w:t xml:space="preserve"> Оксаны Александровны – специалиста 1 кат. Управления экономического развития и торговли администрации Георгиевского городского округа СК;</w:t>
      </w:r>
    </w:p>
    <w:p w:rsidR="00237F7A" w:rsidRPr="00124DFD" w:rsidRDefault="00237F7A" w:rsidP="00425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FD">
        <w:rPr>
          <w:rFonts w:ascii="Times New Roman" w:hAnsi="Times New Roman" w:cs="Times New Roman"/>
          <w:sz w:val="28"/>
          <w:szCs w:val="28"/>
        </w:rPr>
        <w:t xml:space="preserve">- </w:t>
      </w:r>
      <w:r w:rsidR="005D3866" w:rsidRPr="00124DFD">
        <w:rPr>
          <w:rFonts w:ascii="Times New Roman" w:hAnsi="Times New Roman" w:cs="Times New Roman"/>
          <w:sz w:val="28"/>
          <w:szCs w:val="28"/>
        </w:rPr>
        <w:t>конкурс «Коллективный договор-гарант социально-трудовых прав работников» в честь 75-летия Ставропольского краевого объединения профсоюзов, участие организаций: ГМУП «Гостиница «Юбилейная», ГКУ СО Георгиевский СРЦН «Аист</w:t>
      </w:r>
      <w:r w:rsidR="00D352DA" w:rsidRPr="00124DFD">
        <w:rPr>
          <w:rFonts w:ascii="Times New Roman" w:hAnsi="Times New Roman" w:cs="Times New Roman"/>
          <w:sz w:val="28"/>
          <w:szCs w:val="28"/>
        </w:rPr>
        <w:t>» (Благодарственные письма за участие).</w:t>
      </w:r>
    </w:p>
    <w:p w:rsidR="00237F7A" w:rsidRPr="00124DFD" w:rsidRDefault="00E94A88" w:rsidP="00425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FD">
        <w:rPr>
          <w:rFonts w:ascii="Times New Roman" w:hAnsi="Times New Roman" w:cs="Times New Roman"/>
          <w:sz w:val="28"/>
          <w:szCs w:val="28"/>
        </w:rPr>
        <w:t xml:space="preserve">- </w:t>
      </w:r>
      <w:r w:rsidR="00E353B2" w:rsidRPr="00124DFD">
        <w:rPr>
          <w:rFonts w:ascii="Times New Roman" w:hAnsi="Times New Roman" w:cs="Times New Roman"/>
          <w:sz w:val="28"/>
          <w:szCs w:val="28"/>
        </w:rPr>
        <w:t>спортивн</w:t>
      </w:r>
      <w:r w:rsidR="002D5FE8" w:rsidRPr="00124DFD">
        <w:rPr>
          <w:rFonts w:ascii="Times New Roman" w:hAnsi="Times New Roman" w:cs="Times New Roman"/>
          <w:sz w:val="28"/>
          <w:szCs w:val="28"/>
        </w:rPr>
        <w:t>ые соревнования работающей молод</w:t>
      </w:r>
      <w:r w:rsidR="00E353B2" w:rsidRPr="00124DFD">
        <w:rPr>
          <w:rFonts w:ascii="Times New Roman" w:hAnsi="Times New Roman" w:cs="Times New Roman"/>
          <w:sz w:val="28"/>
          <w:szCs w:val="28"/>
        </w:rPr>
        <w:t>ежи и студентов «Энергия молодости»</w:t>
      </w:r>
      <w:r w:rsidRPr="00124DFD">
        <w:rPr>
          <w:rFonts w:ascii="Times New Roman" w:hAnsi="Times New Roman" w:cs="Times New Roman"/>
          <w:sz w:val="28"/>
          <w:szCs w:val="28"/>
        </w:rPr>
        <w:t>, участие сборной команды Георгиевского городского округа</w:t>
      </w:r>
      <w:r w:rsidR="00237F7A" w:rsidRPr="00124DFD">
        <w:rPr>
          <w:rFonts w:ascii="Times New Roman" w:hAnsi="Times New Roman" w:cs="Times New Roman"/>
          <w:sz w:val="28"/>
          <w:szCs w:val="28"/>
        </w:rPr>
        <w:t>.</w:t>
      </w:r>
    </w:p>
    <w:p w:rsidR="002A2130" w:rsidRDefault="00773EEB" w:rsidP="00425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DFD">
        <w:rPr>
          <w:rFonts w:ascii="Times New Roman" w:hAnsi="Times New Roman" w:cs="Times New Roman"/>
          <w:sz w:val="28"/>
          <w:szCs w:val="28"/>
        </w:rPr>
        <w:t>В течение 2023 года проводили</w:t>
      </w:r>
      <w:r w:rsidR="00965D34" w:rsidRPr="00124DFD">
        <w:rPr>
          <w:rFonts w:ascii="Times New Roman" w:hAnsi="Times New Roman" w:cs="Times New Roman"/>
          <w:sz w:val="28"/>
          <w:szCs w:val="28"/>
        </w:rPr>
        <w:t>сь</w:t>
      </w:r>
      <w:r w:rsidR="00237AAF" w:rsidRPr="00124DFD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Pr="00124DFD">
        <w:rPr>
          <w:rFonts w:ascii="Times New Roman" w:hAnsi="Times New Roman" w:cs="Times New Roman"/>
          <w:sz w:val="28"/>
          <w:szCs w:val="28"/>
        </w:rPr>
        <w:t>мероприятия:</w:t>
      </w:r>
      <w:r w:rsidR="00EB5F0B" w:rsidRPr="00124DFD">
        <w:rPr>
          <w:rFonts w:ascii="Times New Roman" w:hAnsi="Times New Roman" w:cs="Times New Roman"/>
          <w:sz w:val="28"/>
          <w:szCs w:val="28"/>
        </w:rPr>
        <w:t xml:space="preserve"> в</w:t>
      </w:r>
      <w:r w:rsidRPr="00124DFD">
        <w:rPr>
          <w:rFonts w:ascii="Times New Roman" w:hAnsi="Times New Roman" w:cs="Times New Roman"/>
          <w:sz w:val="28"/>
          <w:szCs w:val="28"/>
        </w:rPr>
        <w:t xml:space="preserve">ыставка детских рисунков </w:t>
      </w:r>
      <w:r w:rsidR="00CB757F">
        <w:rPr>
          <w:rFonts w:ascii="Times New Roman" w:hAnsi="Times New Roman" w:cs="Times New Roman"/>
          <w:sz w:val="28"/>
          <w:szCs w:val="28"/>
        </w:rPr>
        <w:t xml:space="preserve">01.05.2023 </w:t>
      </w:r>
      <w:r w:rsidRPr="00124DFD">
        <w:rPr>
          <w:rFonts w:ascii="Times New Roman" w:hAnsi="Times New Roman" w:cs="Times New Roman"/>
          <w:sz w:val="28"/>
          <w:szCs w:val="28"/>
        </w:rPr>
        <w:t>«Мир, Труд, Май»</w:t>
      </w:r>
      <w:r w:rsidR="00C10EC5" w:rsidRPr="00124DFD">
        <w:rPr>
          <w:rFonts w:ascii="Times New Roman" w:hAnsi="Times New Roman" w:cs="Times New Roman"/>
          <w:sz w:val="28"/>
          <w:szCs w:val="28"/>
        </w:rPr>
        <w:t>;</w:t>
      </w:r>
      <w:r w:rsidR="00EB5F0B" w:rsidRPr="00124DFD">
        <w:rPr>
          <w:rFonts w:ascii="Times New Roman" w:hAnsi="Times New Roman" w:cs="Times New Roman"/>
          <w:sz w:val="28"/>
          <w:szCs w:val="28"/>
        </w:rPr>
        <w:t xml:space="preserve"> к</w:t>
      </w:r>
      <w:r w:rsidRPr="00124DFD">
        <w:rPr>
          <w:rFonts w:ascii="Times New Roman" w:hAnsi="Times New Roman" w:cs="Times New Roman"/>
          <w:sz w:val="28"/>
          <w:szCs w:val="28"/>
        </w:rPr>
        <w:t xml:space="preserve">о дню защиты детей </w:t>
      </w:r>
      <w:r w:rsidR="00CB757F">
        <w:rPr>
          <w:rFonts w:ascii="Times New Roman" w:hAnsi="Times New Roman" w:cs="Times New Roman"/>
          <w:sz w:val="28"/>
          <w:szCs w:val="28"/>
        </w:rPr>
        <w:t xml:space="preserve">01.06.2023 </w:t>
      </w:r>
      <w:r w:rsidRPr="00124DFD">
        <w:rPr>
          <w:rFonts w:ascii="Times New Roman" w:hAnsi="Times New Roman" w:cs="Times New Roman"/>
          <w:sz w:val="28"/>
          <w:szCs w:val="28"/>
        </w:rPr>
        <w:t>«Смейтесь на здоровье»</w:t>
      </w:r>
      <w:r w:rsidR="00C10EC5" w:rsidRPr="00124DFD">
        <w:rPr>
          <w:rFonts w:ascii="Times New Roman" w:hAnsi="Times New Roman" w:cs="Times New Roman"/>
          <w:sz w:val="28"/>
          <w:szCs w:val="28"/>
        </w:rPr>
        <w:t>;</w:t>
      </w:r>
      <w:r w:rsidR="00EB5F0B" w:rsidRPr="00124DFD">
        <w:rPr>
          <w:rFonts w:ascii="Times New Roman" w:hAnsi="Times New Roman" w:cs="Times New Roman"/>
          <w:sz w:val="28"/>
          <w:szCs w:val="28"/>
        </w:rPr>
        <w:t xml:space="preserve"> к</w:t>
      </w:r>
      <w:r w:rsidRPr="00124DFD">
        <w:rPr>
          <w:rFonts w:ascii="Times New Roman" w:hAnsi="Times New Roman" w:cs="Times New Roman"/>
          <w:sz w:val="28"/>
          <w:szCs w:val="28"/>
        </w:rPr>
        <w:t xml:space="preserve">о дню </w:t>
      </w:r>
      <w:r w:rsidR="00CB757F">
        <w:rPr>
          <w:rFonts w:ascii="Times New Roman" w:hAnsi="Times New Roman" w:cs="Times New Roman"/>
          <w:sz w:val="28"/>
          <w:szCs w:val="28"/>
        </w:rPr>
        <w:t xml:space="preserve">Всероссийской акции «Зв достойный труд» к 07.10.2023 </w:t>
      </w:r>
      <w:r w:rsidRPr="00124DFD">
        <w:rPr>
          <w:rFonts w:ascii="Times New Roman" w:hAnsi="Times New Roman" w:cs="Times New Roman"/>
          <w:sz w:val="28"/>
          <w:szCs w:val="28"/>
        </w:rPr>
        <w:t>праздничный концерт</w:t>
      </w:r>
      <w:r w:rsidR="00C10EC5" w:rsidRPr="00124DFD">
        <w:rPr>
          <w:rFonts w:ascii="Times New Roman" w:hAnsi="Times New Roman" w:cs="Times New Roman"/>
          <w:sz w:val="28"/>
          <w:szCs w:val="28"/>
        </w:rPr>
        <w:t>;</w:t>
      </w:r>
      <w:r w:rsidR="002A2130" w:rsidRPr="00124DFD">
        <w:rPr>
          <w:rFonts w:ascii="Times New Roman" w:hAnsi="Times New Roman" w:cs="Times New Roman"/>
          <w:sz w:val="28"/>
          <w:szCs w:val="28"/>
        </w:rPr>
        <w:t>фотовыстав</w:t>
      </w:r>
      <w:r w:rsidR="00251ED9" w:rsidRPr="00124DFD">
        <w:rPr>
          <w:rFonts w:ascii="Times New Roman" w:hAnsi="Times New Roman" w:cs="Times New Roman"/>
          <w:sz w:val="28"/>
          <w:szCs w:val="28"/>
        </w:rPr>
        <w:t>ка «Человек труда в объективе».</w:t>
      </w:r>
    </w:p>
    <w:p w:rsidR="00CB757F" w:rsidRPr="00124DFD" w:rsidRDefault="00CB757F" w:rsidP="00425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члены профсоюзов были награждены: Почетными грамотами, Благодарственными письмами (от ФПСК, Крайкома Гос</w:t>
      </w:r>
      <w:r w:rsidR="006616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чреждений, Думы Георгиевского МО) и подарками.</w:t>
      </w:r>
    </w:p>
    <w:p w:rsidR="00D352DA" w:rsidRPr="00124DFD" w:rsidRDefault="00D352DA" w:rsidP="00425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2DA" w:rsidRPr="00442E03" w:rsidRDefault="00D352DA" w:rsidP="00425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52DA" w:rsidRPr="00442E03" w:rsidSect="00016C4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4646E"/>
    <w:multiLevelType w:val="hybridMultilevel"/>
    <w:tmpl w:val="CDEEDA18"/>
    <w:lvl w:ilvl="0" w:tplc="9BE08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autoHyphenation/>
  <w:characterSpacingControl w:val="doNotCompress"/>
  <w:compat/>
  <w:rsids>
    <w:rsidRoot w:val="00775DB7"/>
    <w:rsid w:val="00016C48"/>
    <w:rsid w:val="00086B66"/>
    <w:rsid w:val="000977E9"/>
    <w:rsid w:val="000B05B1"/>
    <w:rsid w:val="000B1953"/>
    <w:rsid w:val="000B2A6C"/>
    <w:rsid w:val="000B6AE7"/>
    <w:rsid w:val="000B78EC"/>
    <w:rsid w:val="000C4234"/>
    <w:rsid w:val="0010061D"/>
    <w:rsid w:val="00103E8F"/>
    <w:rsid w:val="00115C67"/>
    <w:rsid w:val="00124DFD"/>
    <w:rsid w:val="0013430D"/>
    <w:rsid w:val="0015264B"/>
    <w:rsid w:val="001A065F"/>
    <w:rsid w:val="001B3110"/>
    <w:rsid w:val="001C0CAE"/>
    <w:rsid w:val="001E13C1"/>
    <w:rsid w:val="001E4F37"/>
    <w:rsid w:val="001E4FA2"/>
    <w:rsid w:val="001F2538"/>
    <w:rsid w:val="0023327F"/>
    <w:rsid w:val="00237AAF"/>
    <w:rsid w:val="00237F7A"/>
    <w:rsid w:val="002412AD"/>
    <w:rsid w:val="0024712E"/>
    <w:rsid w:val="00251ED9"/>
    <w:rsid w:val="00260AA8"/>
    <w:rsid w:val="002A2130"/>
    <w:rsid w:val="002D5FE8"/>
    <w:rsid w:val="00306D5C"/>
    <w:rsid w:val="0034574A"/>
    <w:rsid w:val="003A1DD1"/>
    <w:rsid w:val="00407AA2"/>
    <w:rsid w:val="0042502F"/>
    <w:rsid w:val="00442E03"/>
    <w:rsid w:val="00454005"/>
    <w:rsid w:val="004669FD"/>
    <w:rsid w:val="00477D39"/>
    <w:rsid w:val="00496DFF"/>
    <w:rsid w:val="004A4CB4"/>
    <w:rsid w:val="004A7649"/>
    <w:rsid w:val="004B5650"/>
    <w:rsid w:val="00500B94"/>
    <w:rsid w:val="00586A96"/>
    <w:rsid w:val="005D3866"/>
    <w:rsid w:val="00626B93"/>
    <w:rsid w:val="00630CF6"/>
    <w:rsid w:val="00643C86"/>
    <w:rsid w:val="0065645F"/>
    <w:rsid w:val="00661616"/>
    <w:rsid w:val="00707AC2"/>
    <w:rsid w:val="0073388B"/>
    <w:rsid w:val="00740F42"/>
    <w:rsid w:val="00773EEB"/>
    <w:rsid w:val="00775DB7"/>
    <w:rsid w:val="0079657A"/>
    <w:rsid w:val="00797BF7"/>
    <w:rsid w:val="007A464E"/>
    <w:rsid w:val="007B1578"/>
    <w:rsid w:val="007D4884"/>
    <w:rsid w:val="007D741F"/>
    <w:rsid w:val="007F24FF"/>
    <w:rsid w:val="00851AB8"/>
    <w:rsid w:val="008815B7"/>
    <w:rsid w:val="008B3888"/>
    <w:rsid w:val="00920BE7"/>
    <w:rsid w:val="00922913"/>
    <w:rsid w:val="00965D34"/>
    <w:rsid w:val="00980956"/>
    <w:rsid w:val="009D2AA6"/>
    <w:rsid w:val="00A31956"/>
    <w:rsid w:val="00A324F6"/>
    <w:rsid w:val="00A50DB6"/>
    <w:rsid w:val="00A71395"/>
    <w:rsid w:val="00AB2A3F"/>
    <w:rsid w:val="00B077B0"/>
    <w:rsid w:val="00B51A90"/>
    <w:rsid w:val="00B640A7"/>
    <w:rsid w:val="00B708E0"/>
    <w:rsid w:val="00BA775D"/>
    <w:rsid w:val="00BB052F"/>
    <w:rsid w:val="00BD39D7"/>
    <w:rsid w:val="00BE7037"/>
    <w:rsid w:val="00BF4E7E"/>
    <w:rsid w:val="00C10EC5"/>
    <w:rsid w:val="00C27284"/>
    <w:rsid w:val="00C356BB"/>
    <w:rsid w:val="00C829E2"/>
    <w:rsid w:val="00C90BBF"/>
    <w:rsid w:val="00CA1ECC"/>
    <w:rsid w:val="00CB757F"/>
    <w:rsid w:val="00CC1B2A"/>
    <w:rsid w:val="00CD205E"/>
    <w:rsid w:val="00CD38A3"/>
    <w:rsid w:val="00CF64A6"/>
    <w:rsid w:val="00D12CEB"/>
    <w:rsid w:val="00D35251"/>
    <w:rsid w:val="00D352DA"/>
    <w:rsid w:val="00D35D5D"/>
    <w:rsid w:val="00D37A5E"/>
    <w:rsid w:val="00D44E42"/>
    <w:rsid w:val="00DA18DA"/>
    <w:rsid w:val="00DE72CA"/>
    <w:rsid w:val="00E15A5D"/>
    <w:rsid w:val="00E353B2"/>
    <w:rsid w:val="00E57E6E"/>
    <w:rsid w:val="00E91BDB"/>
    <w:rsid w:val="00E9200E"/>
    <w:rsid w:val="00E94903"/>
    <w:rsid w:val="00E94A88"/>
    <w:rsid w:val="00EB4B54"/>
    <w:rsid w:val="00EB5F0B"/>
    <w:rsid w:val="00EC6E5B"/>
    <w:rsid w:val="00ED3CC9"/>
    <w:rsid w:val="00F3156D"/>
    <w:rsid w:val="00F31CD5"/>
    <w:rsid w:val="00F44A5D"/>
    <w:rsid w:val="00F7448B"/>
    <w:rsid w:val="00FB41C9"/>
    <w:rsid w:val="00FC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016C4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16C48"/>
    <w:pPr>
      <w:spacing w:after="140" w:line="276" w:lineRule="auto"/>
    </w:pPr>
  </w:style>
  <w:style w:type="paragraph" w:styleId="a4">
    <w:name w:val="List"/>
    <w:basedOn w:val="a3"/>
    <w:rsid w:val="00016C48"/>
  </w:style>
  <w:style w:type="paragraph" w:styleId="a5">
    <w:name w:val="caption"/>
    <w:basedOn w:val="a"/>
    <w:qFormat/>
    <w:rsid w:val="00016C4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16C48"/>
    <w:pPr>
      <w:suppressLineNumbers/>
    </w:pPr>
  </w:style>
  <w:style w:type="paragraph" w:styleId="a7">
    <w:name w:val="No Spacing"/>
    <w:uiPriority w:val="1"/>
    <w:qFormat/>
    <w:rsid w:val="000B6AE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0B6AE7"/>
    <w:pPr>
      <w:ind w:left="720"/>
      <w:contextualSpacing/>
    </w:pPr>
    <w:rPr>
      <w:rFonts w:cs="Mangal"/>
      <w:szCs w:val="21"/>
    </w:rPr>
  </w:style>
  <w:style w:type="character" w:customStyle="1" w:styleId="FontStyle11">
    <w:name w:val="Font Style11"/>
    <w:uiPriority w:val="99"/>
    <w:rsid w:val="000B6AE7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0B6AE7"/>
    <w:pPr>
      <w:widowControl w:val="0"/>
      <w:suppressAutoHyphens w:val="0"/>
      <w:autoSpaceDE w:val="0"/>
      <w:autoSpaceDN w:val="0"/>
      <w:adjustRightInd w:val="0"/>
      <w:spacing w:line="322" w:lineRule="exact"/>
      <w:ind w:firstLine="54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9">
    <w:name w:val="Normal (Web)"/>
    <w:basedOn w:val="a"/>
    <w:link w:val="aa"/>
    <w:uiPriority w:val="99"/>
    <w:unhideWhenUsed/>
    <w:rsid w:val="00D3525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Обычный (веб) Знак"/>
    <w:link w:val="a9"/>
    <w:locked/>
    <w:rsid w:val="00D35251"/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b">
    <w:name w:val="Основной текст + Полужирный"/>
    <w:basedOn w:val="a0"/>
    <w:rsid w:val="00496D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39"/>
    <w:rsid w:val="00C10EC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A408-B5EC-4FEF-A740-3DBC5807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1</cp:lastModifiedBy>
  <cp:revision>7</cp:revision>
  <dcterms:created xsi:type="dcterms:W3CDTF">2024-03-26T08:09:00Z</dcterms:created>
  <dcterms:modified xsi:type="dcterms:W3CDTF">2024-10-01T08:46:00Z</dcterms:modified>
  <dc:language>ru-RU</dc:language>
</cp:coreProperties>
</file>