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22" w:rsidRPr="00164522" w:rsidRDefault="00164522" w:rsidP="00164522"/>
    <w:p w:rsidR="008F79A1" w:rsidRDefault="008F79A1" w:rsidP="008F79A1">
      <w:pPr>
        <w:pStyle w:val="a6"/>
        <w:jc w:val="center"/>
        <w:rPr>
          <w:b/>
          <w:bCs/>
          <w:sz w:val="32"/>
        </w:rPr>
      </w:pPr>
      <w:r>
        <w:rPr>
          <w:b/>
          <w:bCs/>
          <w:sz w:val="32"/>
        </w:rPr>
        <w:t>ТЕРРИТОРИАЛЬНАЯ ИЗБИРАТЕЛЬНАЯ КОМИССИЯ</w:t>
      </w:r>
    </w:p>
    <w:p w:rsidR="008F79A1" w:rsidRDefault="001A2489" w:rsidP="008F79A1">
      <w:pPr>
        <w:jc w:val="center"/>
        <w:rPr>
          <w:sz w:val="32"/>
        </w:rPr>
      </w:pPr>
      <w:r>
        <w:rPr>
          <w:b/>
          <w:bCs/>
          <w:caps/>
          <w:sz w:val="32"/>
        </w:rPr>
        <w:t>ГЕОРГИЕВСКОГО РАЙОНА</w:t>
      </w:r>
    </w:p>
    <w:p w:rsidR="008F79A1" w:rsidRDefault="008F79A1" w:rsidP="008F79A1">
      <w:pPr>
        <w:jc w:val="center"/>
        <w:rPr>
          <w:b/>
          <w:bCs/>
          <w:sz w:val="32"/>
        </w:rPr>
      </w:pPr>
    </w:p>
    <w:p w:rsidR="008F79A1" w:rsidRDefault="008F79A1" w:rsidP="008F79A1">
      <w:pPr>
        <w:pStyle w:val="1"/>
        <w:spacing w:before="0" w:after="0"/>
        <w:rPr>
          <w:bCs w:val="0"/>
          <w:spacing w:val="60"/>
          <w:sz w:val="32"/>
        </w:rPr>
      </w:pPr>
      <w:r>
        <w:rPr>
          <w:bCs w:val="0"/>
          <w:spacing w:val="60"/>
          <w:sz w:val="32"/>
        </w:rPr>
        <w:t>ПОСТАНОВЛЕНИЕ</w:t>
      </w:r>
    </w:p>
    <w:p w:rsidR="008F79A1" w:rsidRDefault="008F79A1" w:rsidP="008F79A1">
      <w:pPr>
        <w:pStyle w:val="a3"/>
        <w:rPr>
          <w:szCs w:val="28"/>
        </w:rPr>
      </w:pPr>
    </w:p>
    <w:tbl>
      <w:tblPr>
        <w:tblW w:w="9648" w:type="dxa"/>
        <w:tblLook w:val="01E0"/>
      </w:tblPr>
      <w:tblGrid>
        <w:gridCol w:w="3156"/>
        <w:gridCol w:w="5052"/>
        <w:gridCol w:w="1440"/>
      </w:tblGrid>
      <w:tr w:rsidR="008F79A1" w:rsidTr="00B51765">
        <w:tc>
          <w:tcPr>
            <w:tcW w:w="3156" w:type="dxa"/>
          </w:tcPr>
          <w:p w:rsidR="008F79A1" w:rsidRDefault="00516506" w:rsidP="00516506">
            <w:r>
              <w:t>12</w:t>
            </w:r>
            <w:r w:rsidR="004371EB">
              <w:t xml:space="preserve">  </w:t>
            </w:r>
            <w:r>
              <w:t>июня</w:t>
            </w:r>
            <w:r w:rsidR="004371EB">
              <w:t xml:space="preserve"> </w:t>
            </w:r>
            <w:r w:rsidR="008F79A1">
              <w:t xml:space="preserve"> 201</w:t>
            </w:r>
            <w:r>
              <w:t>9</w:t>
            </w:r>
            <w:r w:rsidR="008F79A1">
              <w:t xml:space="preserve"> г.</w:t>
            </w:r>
          </w:p>
        </w:tc>
        <w:tc>
          <w:tcPr>
            <w:tcW w:w="5052" w:type="dxa"/>
          </w:tcPr>
          <w:p w:rsidR="008F79A1" w:rsidRDefault="008F79A1" w:rsidP="00B51765">
            <w:pPr>
              <w:jc w:val="right"/>
            </w:pPr>
            <w:r>
              <w:t>№</w:t>
            </w:r>
          </w:p>
        </w:tc>
        <w:tc>
          <w:tcPr>
            <w:tcW w:w="1440" w:type="dxa"/>
          </w:tcPr>
          <w:p w:rsidR="008F79A1" w:rsidRDefault="00BD589B" w:rsidP="00BC2964">
            <w:r>
              <w:t>61/56</w:t>
            </w:r>
            <w:r w:rsidR="00BC2964">
              <w:t>9</w:t>
            </w:r>
          </w:p>
        </w:tc>
      </w:tr>
    </w:tbl>
    <w:p w:rsidR="008F79A1" w:rsidRDefault="001A2489" w:rsidP="008F79A1">
      <w:pPr>
        <w:jc w:val="center"/>
        <w:rPr>
          <w:sz w:val="24"/>
        </w:rPr>
      </w:pPr>
      <w:r>
        <w:rPr>
          <w:sz w:val="24"/>
        </w:rPr>
        <w:t>г. Георгиевск</w:t>
      </w:r>
    </w:p>
    <w:p w:rsidR="008F79A1" w:rsidRDefault="008F79A1" w:rsidP="008F79A1">
      <w:pPr>
        <w:jc w:val="center"/>
        <w:rPr>
          <w:bCs/>
          <w:sz w:val="20"/>
          <w:szCs w:val="20"/>
        </w:rPr>
      </w:pPr>
    </w:p>
    <w:p w:rsidR="00BC2964" w:rsidRDefault="00BC2964" w:rsidP="00BC2964">
      <w:pPr>
        <w:pStyle w:val="21"/>
        <w:spacing w:line="240" w:lineRule="exact"/>
        <w:jc w:val="center"/>
        <w:rPr>
          <w:bCs/>
        </w:rPr>
      </w:pPr>
      <w:bookmarkStart w:id="0" w:name="_GoBack"/>
      <w:bookmarkEnd w:id="0"/>
      <w:r>
        <w:t>О с</w:t>
      </w:r>
      <w:r>
        <w:rPr>
          <w:spacing w:val="-3"/>
        </w:rPr>
        <w:t xml:space="preserve">роках выплаты </w:t>
      </w:r>
      <w:r>
        <w:t xml:space="preserve">дополнительной оплаты труда (вознаграждения) членам участковых избирательных комиссий №№ 322-357 </w:t>
      </w:r>
      <w:r>
        <w:rPr>
          <w:bCs/>
          <w:szCs w:val="20"/>
        </w:rPr>
        <w:t xml:space="preserve">с правом решающего голоса </w:t>
      </w:r>
      <w:r>
        <w:rPr>
          <w:bCs/>
        </w:rPr>
        <w:t xml:space="preserve">в период подготовки и проведения выборов </w:t>
      </w:r>
      <w:r>
        <w:rPr>
          <w:bCs/>
        </w:rPr>
        <w:br/>
        <w:t>Губернатора Ставропольского края</w:t>
      </w:r>
    </w:p>
    <w:p w:rsidR="00D76660" w:rsidRPr="008F79A1" w:rsidRDefault="00D76660" w:rsidP="00D76660">
      <w:pPr>
        <w:pStyle w:val="21"/>
        <w:spacing w:line="240" w:lineRule="exact"/>
        <w:jc w:val="center"/>
        <w:rPr>
          <w:rFonts w:ascii="Times New Roman CYR" w:hAnsi="Times New Roman CYR"/>
          <w:sz w:val="20"/>
          <w:szCs w:val="20"/>
        </w:rPr>
      </w:pPr>
    </w:p>
    <w:p w:rsidR="008F79A1" w:rsidRDefault="00BC2964" w:rsidP="00DF6C7C">
      <w:pPr>
        <w:pStyle w:val="1"/>
        <w:spacing w:before="0" w:after="0" w:line="230" w:lineRule="auto"/>
        <w:ind w:firstLine="709"/>
        <w:jc w:val="both"/>
        <w:rPr>
          <w:b w:val="0"/>
        </w:rPr>
      </w:pPr>
      <w:r w:rsidRPr="00BC2964">
        <w:rPr>
          <w:b w:val="0"/>
        </w:rPr>
        <w:t xml:space="preserve">В соответствии с пунктом 2 Порядка выплаты компенсации и дополнительной оплаты труда (вознаграждения), а также иных выплат в период подготовки и проведения выборов Губернатора Ставропольского края, утвержденного постановлением избирательной комиссии Ставропольского края от 6 июня 2019 г. № 74/763-6 </w:t>
      </w:r>
      <w:r w:rsidRPr="00BC2964">
        <w:rPr>
          <w:b w:val="0"/>
          <w:color w:val="000000"/>
        </w:rPr>
        <w:t>«О размерах и порядке выплаты компенсации и дополнительной оплаты труда (вознаграждения), а также иных выплат в период подготовки и проведения выборов Губернатора Ставропольского края»,</w:t>
      </w:r>
      <w:r>
        <w:rPr>
          <w:color w:val="000000"/>
        </w:rPr>
        <w:t xml:space="preserve"> </w:t>
      </w:r>
      <w:r w:rsidR="008F79A1" w:rsidRPr="00EF41D6">
        <w:rPr>
          <w:b w:val="0"/>
          <w:bCs w:val="0"/>
        </w:rPr>
        <w:t>террито</w:t>
      </w:r>
      <w:r w:rsidR="002913DB" w:rsidRPr="00EF41D6">
        <w:rPr>
          <w:b w:val="0"/>
          <w:bCs w:val="0"/>
        </w:rPr>
        <w:t xml:space="preserve">риальная </w:t>
      </w:r>
      <w:r w:rsidR="00442FF0" w:rsidRPr="00EF41D6">
        <w:rPr>
          <w:b w:val="0"/>
          <w:bCs w:val="0"/>
        </w:rPr>
        <w:t>избирательна</w:t>
      </w:r>
      <w:r w:rsidR="002913DB" w:rsidRPr="00EF41D6">
        <w:rPr>
          <w:b w:val="0"/>
          <w:bCs w:val="0"/>
        </w:rPr>
        <w:t xml:space="preserve">я </w:t>
      </w:r>
      <w:r w:rsidR="00442FF0" w:rsidRPr="00EF41D6">
        <w:rPr>
          <w:rFonts w:cs="Times New Roman"/>
          <w:b w:val="0"/>
          <w:bCs w:val="0"/>
          <w:kern w:val="0"/>
          <w:szCs w:val="24"/>
        </w:rPr>
        <w:t>комиссия</w:t>
      </w:r>
      <w:r w:rsidR="004371EB" w:rsidRPr="00EF41D6">
        <w:rPr>
          <w:rFonts w:cs="Times New Roman"/>
          <w:b w:val="0"/>
          <w:bCs w:val="0"/>
          <w:kern w:val="0"/>
          <w:szCs w:val="24"/>
        </w:rPr>
        <w:t xml:space="preserve"> </w:t>
      </w:r>
      <w:r w:rsidR="00DF6C7C" w:rsidRPr="00EF41D6">
        <w:rPr>
          <w:b w:val="0"/>
        </w:rPr>
        <w:t>Георгиевского района</w:t>
      </w:r>
    </w:p>
    <w:p w:rsidR="00EF41D6" w:rsidRPr="00EF41D6" w:rsidRDefault="00EF41D6" w:rsidP="00EF41D6"/>
    <w:p w:rsidR="008F79A1" w:rsidRPr="00EF41D6" w:rsidRDefault="008F79A1" w:rsidP="008F79A1">
      <w:pPr>
        <w:pStyle w:val="a4"/>
        <w:spacing w:after="0"/>
        <w:ind w:left="0"/>
        <w:jc w:val="both"/>
      </w:pPr>
      <w:r w:rsidRPr="00EF41D6">
        <w:t>ПОСТАНОВЛЯЕТ:</w:t>
      </w:r>
    </w:p>
    <w:p w:rsidR="008F79A1" w:rsidRDefault="008F79A1" w:rsidP="008F79A1">
      <w:pPr>
        <w:pStyle w:val="a4"/>
        <w:spacing w:after="0"/>
        <w:ind w:left="0"/>
        <w:jc w:val="both"/>
        <w:rPr>
          <w:sz w:val="20"/>
          <w:szCs w:val="20"/>
        </w:rPr>
      </w:pPr>
    </w:p>
    <w:p w:rsidR="00BC2964" w:rsidRDefault="00BC2964" w:rsidP="00BC2964">
      <w:pPr>
        <w:ind w:firstLine="709"/>
        <w:jc w:val="both"/>
        <w:rPr>
          <w:bCs/>
        </w:rPr>
      </w:pPr>
      <w:r>
        <w:rPr>
          <w:szCs w:val="28"/>
        </w:rPr>
        <w:t xml:space="preserve">1. </w:t>
      </w:r>
      <w:r w:rsidRPr="000532B3">
        <w:rPr>
          <w:szCs w:val="28"/>
        </w:rPr>
        <w:t>Установить</w:t>
      </w:r>
      <w:r>
        <w:rPr>
          <w:szCs w:val="28"/>
        </w:rPr>
        <w:t>, что</w:t>
      </w:r>
      <w:r w:rsidRPr="000532B3">
        <w:rPr>
          <w:szCs w:val="28"/>
        </w:rPr>
        <w:t xml:space="preserve"> выплат</w:t>
      </w:r>
      <w:r>
        <w:rPr>
          <w:szCs w:val="28"/>
        </w:rPr>
        <w:t>а</w:t>
      </w:r>
      <w:r w:rsidRPr="000532B3">
        <w:rPr>
          <w:szCs w:val="28"/>
        </w:rPr>
        <w:t xml:space="preserve"> дополнительной оплаты труда (вознаграждения) членам участков</w:t>
      </w:r>
      <w:r>
        <w:rPr>
          <w:szCs w:val="28"/>
        </w:rPr>
        <w:t>ых</w:t>
      </w:r>
      <w:r w:rsidRPr="000532B3">
        <w:rPr>
          <w:szCs w:val="28"/>
        </w:rPr>
        <w:t xml:space="preserve"> избирательн</w:t>
      </w:r>
      <w:r>
        <w:rPr>
          <w:szCs w:val="28"/>
        </w:rPr>
        <w:t>ых</w:t>
      </w:r>
      <w:r w:rsidRPr="000532B3">
        <w:rPr>
          <w:szCs w:val="28"/>
        </w:rPr>
        <w:t xml:space="preserve"> комисси</w:t>
      </w:r>
      <w:r>
        <w:rPr>
          <w:szCs w:val="28"/>
        </w:rPr>
        <w:t>й</w:t>
      </w:r>
      <w:r w:rsidRPr="000532B3">
        <w:rPr>
          <w:szCs w:val="28"/>
        </w:rPr>
        <w:t xml:space="preserve"> избирательн</w:t>
      </w:r>
      <w:r>
        <w:rPr>
          <w:szCs w:val="28"/>
        </w:rPr>
        <w:t>ых</w:t>
      </w:r>
      <w:r w:rsidRPr="000532B3">
        <w:rPr>
          <w:szCs w:val="28"/>
        </w:rPr>
        <w:t xml:space="preserve"> участк</w:t>
      </w:r>
      <w:r>
        <w:rPr>
          <w:szCs w:val="28"/>
        </w:rPr>
        <w:t>ов</w:t>
      </w:r>
      <w:r w:rsidRPr="000532B3">
        <w:rPr>
          <w:szCs w:val="28"/>
        </w:rPr>
        <w:t xml:space="preserve"> </w:t>
      </w:r>
      <w:r>
        <w:rPr>
          <w:szCs w:val="28"/>
        </w:rPr>
        <w:t xml:space="preserve">с </w:t>
      </w:r>
      <w:r w:rsidRPr="000532B3">
        <w:rPr>
          <w:szCs w:val="28"/>
        </w:rPr>
        <w:t>№ </w:t>
      </w:r>
      <w:r>
        <w:rPr>
          <w:szCs w:val="28"/>
        </w:rPr>
        <w:t>322 по № 357</w:t>
      </w:r>
      <w:r w:rsidRPr="000532B3">
        <w:rPr>
          <w:szCs w:val="28"/>
        </w:rPr>
        <w:t xml:space="preserve"> с правом решающего голоса</w:t>
      </w:r>
      <w:r>
        <w:rPr>
          <w:szCs w:val="28"/>
        </w:rPr>
        <w:t xml:space="preserve">, работающим в комиссиях не на постоянной (штатной) основе, </w:t>
      </w:r>
      <w:r w:rsidRPr="000532B3">
        <w:rPr>
          <w:szCs w:val="28"/>
        </w:rPr>
        <w:t xml:space="preserve">за </w:t>
      </w:r>
      <w:r>
        <w:rPr>
          <w:szCs w:val="28"/>
        </w:rPr>
        <w:t>фактически отработанное время</w:t>
      </w:r>
      <w:r w:rsidRPr="000532B3">
        <w:rPr>
          <w:szCs w:val="28"/>
        </w:rPr>
        <w:t xml:space="preserve"> в период подготовки и проведения выборов </w:t>
      </w:r>
      <w:r>
        <w:rPr>
          <w:bCs/>
        </w:rPr>
        <w:t>Губернатора Ставропольского края за август-сентябрь 2019 года осуществляется после дня голосования, не позднее22 сентября 2019 года.</w:t>
      </w:r>
    </w:p>
    <w:p w:rsidR="00BC2964" w:rsidRPr="00A7499C" w:rsidRDefault="00BC2964" w:rsidP="00BC2964">
      <w:pPr>
        <w:ind w:firstLine="709"/>
        <w:jc w:val="both"/>
        <w:rPr>
          <w:color w:val="000000"/>
          <w:sz w:val="18"/>
          <w:szCs w:val="18"/>
        </w:rPr>
      </w:pPr>
      <w:r>
        <w:rPr>
          <w:bCs/>
        </w:rPr>
        <w:t xml:space="preserve">2. Секретарю </w:t>
      </w:r>
      <w:r>
        <w:rPr>
          <w:color w:val="000000"/>
          <w:szCs w:val="28"/>
        </w:rPr>
        <w:t>территориальной</w:t>
      </w:r>
      <w:r w:rsidRPr="00A7499C">
        <w:rPr>
          <w:color w:val="000000"/>
          <w:szCs w:val="28"/>
        </w:rPr>
        <w:t xml:space="preserve"> избирательной комиссии </w:t>
      </w:r>
      <w:r>
        <w:rPr>
          <w:color w:val="000000"/>
          <w:szCs w:val="28"/>
        </w:rPr>
        <w:t>М.И. Сморчковой</w:t>
      </w:r>
      <w:r w:rsidRPr="00A7499C">
        <w:rPr>
          <w:color w:val="000000"/>
          <w:szCs w:val="28"/>
        </w:rPr>
        <w:t>:</w:t>
      </w:r>
    </w:p>
    <w:p w:rsidR="00BC2964" w:rsidRPr="00951AB9" w:rsidRDefault="00BC2964" w:rsidP="00BC2964">
      <w:pPr>
        <w:spacing w:line="280" w:lineRule="exact"/>
        <w:jc w:val="both"/>
        <w:rPr>
          <w:color w:val="000000"/>
          <w:szCs w:val="28"/>
        </w:rPr>
      </w:pPr>
      <w:r w:rsidRPr="00A7499C">
        <w:rPr>
          <w:color w:val="000000"/>
          <w:szCs w:val="28"/>
        </w:rPr>
        <w:t xml:space="preserve">ознакомить членов </w:t>
      </w:r>
      <w:r>
        <w:rPr>
          <w:color w:val="000000"/>
          <w:szCs w:val="28"/>
        </w:rPr>
        <w:t>участковых</w:t>
      </w:r>
      <w:r w:rsidRPr="00A7499C">
        <w:rPr>
          <w:color w:val="000000"/>
          <w:szCs w:val="28"/>
        </w:rPr>
        <w:t xml:space="preserve"> избирательн</w:t>
      </w:r>
      <w:r>
        <w:rPr>
          <w:color w:val="000000"/>
          <w:szCs w:val="28"/>
        </w:rPr>
        <w:t>ых</w:t>
      </w:r>
      <w:r w:rsidRPr="00A7499C">
        <w:rPr>
          <w:color w:val="000000"/>
          <w:szCs w:val="28"/>
        </w:rPr>
        <w:t xml:space="preserve"> комисси</w:t>
      </w:r>
      <w:r>
        <w:rPr>
          <w:color w:val="000000"/>
          <w:szCs w:val="28"/>
        </w:rPr>
        <w:t xml:space="preserve">й </w:t>
      </w:r>
      <w:r w:rsidRPr="000532B3">
        <w:rPr>
          <w:szCs w:val="28"/>
        </w:rPr>
        <w:t>избирательн</w:t>
      </w:r>
      <w:r>
        <w:rPr>
          <w:szCs w:val="28"/>
        </w:rPr>
        <w:t>ых</w:t>
      </w:r>
      <w:r w:rsidRPr="000532B3">
        <w:rPr>
          <w:szCs w:val="28"/>
        </w:rPr>
        <w:t xml:space="preserve"> участк</w:t>
      </w:r>
      <w:r>
        <w:rPr>
          <w:szCs w:val="28"/>
        </w:rPr>
        <w:t>ов</w:t>
      </w:r>
      <w:r w:rsidRPr="000532B3">
        <w:rPr>
          <w:szCs w:val="28"/>
        </w:rPr>
        <w:t xml:space="preserve"> </w:t>
      </w:r>
      <w:r>
        <w:rPr>
          <w:szCs w:val="28"/>
        </w:rPr>
        <w:t xml:space="preserve">с </w:t>
      </w:r>
      <w:r w:rsidRPr="000532B3">
        <w:rPr>
          <w:szCs w:val="28"/>
        </w:rPr>
        <w:t>№ </w:t>
      </w:r>
      <w:r>
        <w:rPr>
          <w:szCs w:val="28"/>
        </w:rPr>
        <w:t>322 по №_357</w:t>
      </w:r>
      <w:r w:rsidRPr="000532B3">
        <w:rPr>
          <w:szCs w:val="28"/>
        </w:rPr>
        <w:t xml:space="preserve"> </w:t>
      </w:r>
      <w:r w:rsidRPr="00A7499C">
        <w:rPr>
          <w:color w:val="000000"/>
          <w:szCs w:val="28"/>
        </w:rPr>
        <w:t>с правом решающего голоса с</w:t>
      </w:r>
      <w:r>
        <w:rPr>
          <w:color w:val="000000"/>
          <w:szCs w:val="28"/>
        </w:rPr>
        <w:t xml:space="preserve"> настоящим постановлением</w:t>
      </w:r>
      <w:r>
        <w:rPr>
          <w:szCs w:val="28"/>
        </w:rPr>
        <w:t xml:space="preserve"> </w:t>
      </w:r>
      <w:r w:rsidRPr="00A7499C">
        <w:rPr>
          <w:color w:val="000000"/>
          <w:szCs w:val="28"/>
        </w:rPr>
        <w:t>под подпись</w:t>
      </w:r>
      <w:r>
        <w:rPr>
          <w:color w:val="000000"/>
          <w:szCs w:val="28"/>
        </w:rPr>
        <w:t>,</w:t>
      </w:r>
      <w:r w:rsidRPr="00A7499C">
        <w:rPr>
          <w:color w:val="000000"/>
          <w:szCs w:val="28"/>
        </w:rPr>
        <w:t xml:space="preserve"> осуществлять контроль за исполнением настоящего </w:t>
      </w:r>
      <w:r>
        <w:rPr>
          <w:color w:val="000000"/>
          <w:szCs w:val="28"/>
        </w:rPr>
        <w:t>постановле</w:t>
      </w:r>
      <w:r w:rsidRPr="00A7499C">
        <w:rPr>
          <w:color w:val="000000"/>
          <w:szCs w:val="28"/>
        </w:rPr>
        <w:t>ния.</w:t>
      </w:r>
    </w:p>
    <w:p w:rsidR="00512E0A" w:rsidRPr="00516506" w:rsidRDefault="00512E0A" w:rsidP="008F056C">
      <w:pPr>
        <w:pStyle w:val="a4"/>
        <w:spacing w:after="0" w:line="230" w:lineRule="auto"/>
        <w:ind w:left="0" w:firstLine="709"/>
        <w:jc w:val="both"/>
        <w:rPr>
          <w:szCs w:val="28"/>
        </w:rPr>
      </w:pPr>
    </w:p>
    <w:p w:rsidR="008F79A1" w:rsidRPr="00516506" w:rsidRDefault="008F79A1" w:rsidP="008F79A1">
      <w:pPr>
        <w:spacing w:line="280" w:lineRule="exact"/>
        <w:jc w:val="both"/>
        <w:rPr>
          <w:bCs/>
          <w:noProof/>
          <w:szCs w:val="28"/>
        </w:rPr>
      </w:pPr>
    </w:p>
    <w:p w:rsidR="009B6E0A" w:rsidRDefault="009B6E0A" w:rsidP="008F79A1">
      <w:pPr>
        <w:spacing w:line="280" w:lineRule="exact"/>
        <w:jc w:val="both"/>
        <w:rPr>
          <w:bCs/>
          <w:noProof/>
          <w:sz w:val="20"/>
          <w:szCs w:val="20"/>
        </w:rPr>
      </w:pPr>
    </w:p>
    <w:tbl>
      <w:tblPr>
        <w:tblW w:w="0" w:type="auto"/>
        <w:tblLook w:val="01E0"/>
      </w:tblPr>
      <w:tblGrid>
        <w:gridCol w:w="2448"/>
        <w:gridCol w:w="360"/>
        <w:gridCol w:w="2934"/>
        <w:gridCol w:w="306"/>
        <w:gridCol w:w="3523"/>
      </w:tblGrid>
      <w:tr w:rsidR="008F79A1" w:rsidTr="00B51765">
        <w:tc>
          <w:tcPr>
            <w:tcW w:w="2448" w:type="dxa"/>
          </w:tcPr>
          <w:p w:rsidR="008F79A1" w:rsidRDefault="008F79A1" w:rsidP="00B51765">
            <w:pPr>
              <w:jc w:val="both"/>
              <w:rPr>
                <w:bCs/>
                <w:noProof/>
              </w:rPr>
            </w:pPr>
            <w:r>
              <w:rPr>
                <w:bCs/>
              </w:rPr>
              <w:t>Председатель</w:t>
            </w:r>
          </w:p>
        </w:tc>
        <w:tc>
          <w:tcPr>
            <w:tcW w:w="360" w:type="dxa"/>
          </w:tcPr>
          <w:p w:rsidR="008F79A1" w:rsidRDefault="008F79A1" w:rsidP="00B51765">
            <w:pPr>
              <w:jc w:val="both"/>
              <w:rPr>
                <w:bCs/>
                <w:noProof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8F79A1" w:rsidRDefault="008F79A1" w:rsidP="00B51765">
            <w:pPr>
              <w:jc w:val="both"/>
              <w:rPr>
                <w:bCs/>
                <w:noProof/>
              </w:rPr>
            </w:pPr>
          </w:p>
        </w:tc>
        <w:tc>
          <w:tcPr>
            <w:tcW w:w="306" w:type="dxa"/>
          </w:tcPr>
          <w:p w:rsidR="008F79A1" w:rsidRDefault="008F79A1" w:rsidP="00B51765">
            <w:pPr>
              <w:jc w:val="both"/>
              <w:rPr>
                <w:bCs/>
                <w:noProof/>
              </w:rPr>
            </w:pP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8F79A1" w:rsidRDefault="001A2489" w:rsidP="00B51765">
            <w:pPr>
              <w:jc w:val="both"/>
              <w:rPr>
                <w:bCs/>
                <w:noProof/>
              </w:rPr>
            </w:pPr>
            <w:r>
              <w:rPr>
                <w:bCs/>
                <w:noProof/>
              </w:rPr>
              <w:t>С.А. Воробьев</w:t>
            </w:r>
          </w:p>
        </w:tc>
      </w:tr>
      <w:tr w:rsidR="008F79A1" w:rsidTr="00B51765">
        <w:tc>
          <w:tcPr>
            <w:tcW w:w="2448" w:type="dxa"/>
          </w:tcPr>
          <w:p w:rsidR="008F79A1" w:rsidRDefault="008F79A1" w:rsidP="00B51765">
            <w:pPr>
              <w:jc w:val="center"/>
              <w:rPr>
                <w:bCs/>
                <w:vertAlign w:val="superscript"/>
              </w:rPr>
            </w:pPr>
          </w:p>
        </w:tc>
        <w:tc>
          <w:tcPr>
            <w:tcW w:w="360" w:type="dxa"/>
          </w:tcPr>
          <w:p w:rsidR="008F79A1" w:rsidRDefault="008F79A1" w:rsidP="00B51765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2934" w:type="dxa"/>
            <w:tcBorders>
              <w:top w:val="single" w:sz="4" w:space="0" w:color="auto"/>
            </w:tcBorders>
          </w:tcPr>
          <w:p w:rsidR="008F79A1" w:rsidRDefault="008F79A1" w:rsidP="00B51765">
            <w:pPr>
              <w:jc w:val="center"/>
              <w:rPr>
                <w:bCs/>
                <w:noProof/>
                <w:vertAlign w:val="superscript"/>
              </w:rPr>
            </w:pPr>
            <w:r>
              <w:rPr>
                <w:bCs/>
                <w:noProof/>
                <w:vertAlign w:val="superscript"/>
              </w:rPr>
              <w:t>(подпись)</w:t>
            </w:r>
          </w:p>
        </w:tc>
        <w:tc>
          <w:tcPr>
            <w:tcW w:w="306" w:type="dxa"/>
          </w:tcPr>
          <w:p w:rsidR="008F79A1" w:rsidRDefault="008F79A1" w:rsidP="00B51765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3523" w:type="dxa"/>
            <w:tcBorders>
              <w:top w:val="single" w:sz="4" w:space="0" w:color="auto"/>
            </w:tcBorders>
          </w:tcPr>
          <w:p w:rsidR="008F79A1" w:rsidRDefault="008F79A1" w:rsidP="00B51765">
            <w:pPr>
              <w:jc w:val="center"/>
              <w:rPr>
                <w:bCs/>
                <w:noProof/>
                <w:vertAlign w:val="superscript"/>
              </w:rPr>
            </w:pPr>
            <w:r>
              <w:rPr>
                <w:bCs/>
                <w:noProof/>
                <w:vertAlign w:val="superscript"/>
              </w:rPr>
              <w:t>(расшифровка подписи)</w:t>
            </w:r>
          </w:p>
        </w:tc>
      </w:tr>
      <w:tr w:rsidR="008F79A1" w:rsidTr="00B51765">
        <w:tc>
          <w:tcPr>
            <w:tcW w:w="2448" w:type="dxa"/>
          </w:tcPr>
          <w:p w:rsidR="008F79A1" w:rsidRDefault="008F79A1" w:rsidP="00B51765">
            <w:pPr>
              <w:jc w:val="both"/>
              <w:rPr>
                <w:bCs/>
                <w:noProof/>
              </w:rPr>
            </w:pPr>
            <w:r>
              <w:rPr>
                <w:noProof/>
              </w:rPr>
              <w:t>Секретарь</w:t>
            </w:r>
          </w:p>
        </w:tc>
        <w:tc>
          <w:tcPr>
            <w:tcW w:w="360" w:type="dxa"/>
          </w:tcPr>
          <w:p w:rsidR="008F79A1" w:rsidRDefault="008F79A1" w:rsidP="00B51765">
            <w:pPr>
              <w:jc w:val="both"/>
              <w:rPr>
                <w:bCs/>
                <w:noProof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8F79A1" w:rsidRDefault="008F79A1" w:rsidP="00B51765">
            <w:pPr>
              <w:jc w:val="both"/>
              <w:rPr>
                <w:bCs/>
                <w:noProof/>
              </w:rPr>
            </w:pPr>
          </w:p>
        </w:tc>
        <w:tc>
          <w:tcPr>
            <w:tcW w:w="306" w:type="dxa"/>
          </w:tcPr>
          <w:p w:rsidR="008F79A1" w:rsidRDefault="008F79A1" w:rsidP="00B51765">
            <w:pPr>
              <w:jc w:val="both"/>
              <w:rPr>
                <w:bCs/>
                <w:noProof/>
              </w:rPr>
            </w:pP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8F79A1" w:rsidRDefault="001A2489" w:rsidP="00B51765">
            <w:pPr>
              <w:jc w:val="both"/>
              <w:rPr>
                <w:bCs/>
                <w:noProof/>
              </w:rPr>
            </w:pPr>
            <w:r>
              <w:rPr>
                <w:bCs/>
                <w:noProof/>
              </w:rPr>
              <w:t>М.И. Сморчкова</w:t>
            </w:r>
          </w:p>
        </w:tc>
      </w:tr>
      <w:tr w:rsidR="008F79A1" w:rsidTr="00B51765">
        <w:tc>
          <w:tcPr>
            <w:tcW w:w="2448" w:type="dxa"/>
          </w:tcPr>
          <w:p w:rsidR="008F79A1" w:rsidRDefault="008F79A1" w:rsidP="00B51765">
            <w:pPr>
              <w:jc w:val="center"/>
              <w:rPr>
                <w:bCs/>
                <w:vertAlign w:val="superscript"/>
              </w:rPr>
            </w:pPr>
          </w:p>
        </w:tc>
        <w:tc>
          <w:tcPr>
            <w:tcW w:w="360" w:type="dxa"/>
          </w:tcPr>
          <w:p w:rsidR="008F79A1" w:rsidRDefault="008F79A1" w:rsidP="00B51765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2934" w:type="dxa"/>
            <w:tcBorders>
              <w:top w:val="single" w:sz="4" w:space="0" w:color="auto"/>
            </w:tcBorders>
          </w:tcPr>
          <w:p w:rsidR="008F79A1" w:rsidRDefault="008F79A1" w:rsidP="00B51765">
            <w:pPr>
              <w:jc w:val="center"/>
              <w:rPr>
                <w:bCs/>
                <w:noProof/>
                <w:vertAlign w:val="superscript"/>
              </w:rPr>
            </w:pPr>
            <w:r>
              <w:rPr>
                <w:bCs/>
                <w:noProof/>
                <w:vertAlign w:val="superscript"/>
              </w:rPr>
              <w:t>(подпись)</w:t>
            </w:r>
          </w:p>
        </w:tc>
        <w:tc>
          <w:tcPr>
            <w:tcW w:w="306" w:type="dxa"/>
          </w:tcPr>
          <w:p w:rsidR="008F79A1" w:rsidRDefault="008F79A1" w:rsidP="00B51765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3523" w:type="dxa"/>
            <w:tcBorders>
              <w:top w:val="single" w:sz="4" w:space="0" w:color="auto"/>
            </w:tcBorders>
          </w:tcPr>
          <w:p w:rsidR="008F79A1" w:rsidRDefault="008F79A1" w:rsidP="00B51765">
            <w:pPr>
              <w:jc w:val="center"/>
              <w:rPr>
                <w:bCs/>
                <w:noProof/>
                <w:vertAlign w:val="superscript"/>
              </w:rPr>
            </w:pPr>
            <w:r>
              <w:rPr>
                <w:bCs/>
                <w:noProof/>
                <w:vertAlign w:val="superscript"/>
              </w:rPr>
              <w:t>(расшифровка подписи)</w:t>
            </w:r>
          </w:p>
        </w:tc>
      </w:tr>
    </w:tbl>
    <w:p w:rsidR="008F79A1" w:rsidRDefault="008F79A1" w:rsidP="00BC2964">
      <w:pPr>
        <w:spacing w:line="240" w:lineRule="exact"/>
        <w:ind w:left="5580"/>
        <w:jc w:val="center"/>
        <w:rPr>
          <w:sz w:val="24"/>
        </w:rPr>
      </w:pPr>
    </w:p>
    <w:sectPr w:rsidR="008F79A1" w:rsidSect="00974C2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7A4" w:rsidRDefault="00B437A4" w:rsidP="00093B66">
      <w:r>
        <w:separator/>
      </w:r>
    </w:p>
  </w:endnote>
  <w:endnote w:type="continuationSeparator" w:id="1">
    <w:p w:rsidR="00B437A4" w:rsidRDefault="00B437A4" w:rsidP="00093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7A4" w:rsidRDefault="00B437A4" w:rsidP="00093B66">
      <w:r>
        <w:separator/>
      </w:r>
    </w:p>
  </w:footnote>
  <w:footnote w:type="continuationSeparator" w:id="1">
    <w:p w:rsidR="00B437A4" w:rsidRDefault="00B437A4" w:rsidP="00093B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F79A1"/>
    <w:rsid w:val="00002759"/>
    <w:rsid w:val="00025B4A"/>
    <w:rsid w:val="00093B66"/>
    <w:rsid w:val="000A14E9"/>
    <w:rsid w:val="00155844"/>
    <w:rsid w:val="00160EBA"/>
    <w:rsid w:val="00164522"/>
    <w:rsid w:val="001A1826"/>
    <w:rsid w:val="001A2489"/>
    <w:rsid w:val="001A707E"/>
    <w:rsid w:val="002019D2"/>
    <w:rsid w:val="002174E0"/>
    <w:rsid w:val="0022720C"/>
    <w:rsid w:val="00267EB5"/>
    <w:rsid w:val="002913DB"/>
    <w:rsid w:val="002B10BE"/>
    <w:rsid w:val="003952F8"/>
    <w:rsid w:val="003A40C1"/>
    <w:rsid w:val="003B0281"/>
    <w:rsid w:val="004371EB"/>
    <w:rsid w:val="00442FF0"/>
    <w:rsid w:val="00512E0A"/>
    <w:rsid w:val="00516506"/>
    <w:rsid w:val="00580D28"/>
    <w:rsid w:val="005E2C05"/>
    <w:rsid w:val="005E2EA6"/>
    <w:rsid w:val="006001D8"/>
    <w:rsid w:val="00606287"/>
    <w:rsid w:val="0068525A"/>
    <w:rsid w:val="007347C8"/>
    <w:rsid w:val="007B0AA3"/>
    <w:rsid w:val="007C0743"/>
    <w:rsid w:val="007D488E"/>
    <w:rsid w:val="008257DA"/>
    <w:rsid w:val="00834156"/>
    <w:rsid w:val="00851B39"/>
    <w:rsid w:val="0088787A"/>
    <w:rsid w:val="008F056C"/>
    <w:rsid w:val="008F79A1"/>
    <w:rsid w:val="00926852"/>
    <w:rsid w:val="00955235"/>
    <w:rsid w:val="00974C2D"/>
    <w:rsid w:val="009B0DF3"/>
    <w:rsid w:val="009B6E0A"/>
    <w:rsid w:val="00A233A2"/>
    <w:rsid w:val="00A91D2B"/>
    <w:rsid w:val="00AC162E"/>
    <w:rsid w:val="00AD256B"/>
    <w:rsid w:val="00B32CF9"/>
    <w:rsid w:val="00B437A4"/>
    <w:rsid w:val="00B464E0"/>
    <w:rsid w:val="00B4746F"/>
    <w:rsid w:val="00B512BE"/>
    <w:rsid w:val="00B54212"/>
    <w:rsid w:val="00BC2964"/>
    <w:rsid w:val="00BD220E"/>
    <w:rsid w:val="00BD589B"/>
    <w:rsid w:val="00C1496B"/>
    <w:rsid w:val="00CA5680"/>
    <w:rsid w:val="00CA784A"/>
    <w:rsid w:val="00D169CF"/>
    <w:rsid w:val="00D53E1A"/>
    <w:rsid w:val="00D76660"/>
    <w:rsid w:val="00DD3BA3"/>
    <w:rsid w:val="00DF6C7C"/>
    <w:rsid w:val="00E23927"/>
    <w:rsid w:val="00E60C46"/>
    <w:rsid w:val="00E752B0"/>
    <w:rsid w:val="00E96112"/>
    <w:rsid w:val="00ED03DC"/>
    <w:rsid w:val="00EF41D6"/>
    <w:rsid w:val="00F1219F"/>
    <w:rsid w:val="00F30613"/>
    <w:rsid w:val="00F91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9A1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9A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a3">
    <w:name w:val="Норм"/>
    <w:basedOn w:val="a"/>
    <w:rsid w:val="008F79A1"/>
    <w:pPr>
      <w:jc w:val="center"/>
    </w:pPr>
  </w:style>
  <w:style w:type="paragraph" w:styleId="a4">
    <w:name w:val="Body Text Indent"/>
    <w:basedOn w:val="a"/>
    <w:link w:val="a5"/>
    <w:rsid w:val="008F79A1"/>
    <w:pPr>
      <w:spacing w:after="120"/>
      <w:ind w:left="283"/>
      <w:jc w:val="center"/>
    </w:pPr>
  </w:style>
  <w:style w:type="character" w:customStyle="1" w:styleId="a5">
    <w:name w:val="Основной текст с отступом Знак"/>
    <w:basedOn w:val="a0"/>
    <w:link w:val="a4"/>
    <w:rsid w:val="008F79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8F79A1"/>
    <w:rPr>
      <w:sz w:val="24"/>
      <w:szCs w:val="20"/>
    </w:rPr>
  </w:style>
  <w:style w:type="paragraph" w:styleId="2">
    <w:name w:val="Body Text 2"/>
    <w:basedOn w:val="a"/>
    <w:link w:val="20"/>
    <w:uiPriority w:val="99"/>
    <w:unhideWhenUsed/>
    <w:rsid w:val="00442FF0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42F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-1"/>
    <w:aliases w:val="5,14х1,текст14-1,Текст14-1,Текст 14-1,Стиль12-1,Т-14,Текст 14,текст14,Oaeno14-1,Oaeno 14-1,Noeeu12-1"/>
    <w:basedOn w:val="a"/>
    <w:rsid w:val="00442FF0"/>
    <w:pPr>
      <w:spacing w:line="360" w:lineRule="auto"/>
      <w:ind w:firstLine="720"/>
      <w:jc w:val="both"/>
    </w:pPr>
    <w:rPr>
      <w:szCs w:val="20"/>
    </w:rPr>
  </w:style>
  <w:style w:type="paragraph" w:customStyle="1" w:styleId="31">
    <w:name w:val="Основной текст 31"/>
    <w:basedOn w:val="a"/>
    <w:rsid w:val="003B028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21">
    <w:name w:val="Body Text Indent 2"/>
    <w:basedOn w:val="a"/>
    <w:link w:val="22"/>
    <w:uiPriority w:val="99"/>
    <w:unhideWhenUsed/>
    <w:rsid w:val="001558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558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parus</dc:creator>
  <cp:lastModifiedBy>admin</cp:lastModifiedBy>
  <cp:revision>3</cp:revision>
  <dcterms:created xsi:type="dcterms:W3CDTF">2019-06-21T11:47:00Z</dcterms:created>
  <dcterms:modified xsi:type="dcterms:W3CDTF">2019-06-21T11:50:00Z</dcterms:modified>
</cp:coreProperties>
</file>