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78" w:rsidRPr="009E6778" w:rsidRDefault="009E6778" w:rsidP="009E6778">
      <w:pPr>
        <w:jc w:val="center"/>
        <w:rPr>
          <w:rFonts w:ascii="Times New Roman" w:hAnsi="Times New Roman"/>
          <w:b/>
          <w:sz w:val="32"/>
          <w:szCs w:val="32"/>
        </w:rPr>
      </w:pPr>
      <w:r w:rsidRPr="009E6778">
        <w:rPr>
          <w:rFonts w:ascii="Times New Roman" w:hAnsi="Times New Roman"/>
          <w:b/>
          <w:sz w:val="32"/>
          <w:szCs w:val="32"/>
        </w:rPr>
        <w:t>ПОСТАНОВЛЕНИЕ</w:t>
      </w:r>
    </w:p>
    <w:p w:rsidR="009E6778" w:rsidRPr="009E6778" w:rsidRDefault="009E6778" w:rsidP="009E6778">
      <w:pPr>
        <w:jc w:val="center"/>
        <w:rPr>
          <w:rFonts w:ascii="Times New Roman" w:hAnsi="Times New Roman"/>
          <w:b/>
          <w:sz w:val="28"/>
          <w:szCs w:val="28"/>
        </w:rPr>
      </w:pPr>
      <w:r w:rsidRPr="009E677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9E6778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E6778" w:rsidRPr="009E6778" w:rsidRDefault="009E6778" w:rsidP="009E6778">
      <w:pPr>
        <w:jc w:val="center"/>
        <w:rPr>
          <w:rFonts w:ascii="Times New Roman" w:hAnsi="Times New Roman"/>
          <w:b/>
          <w:sz w:val="28"/>
          <w:szCs w:val="28"/>
        </w:rPr>
      </w:pPr>
      <w:r w:rsidRPr="009E6778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9E6778" w:rsidRPr="009E6778" w:rsidRDefault="009E6778" w:rsidP="009E6778">
      <w:pPr>
        <w:jc w:val="center"/>
        <w:rPr>
          <w:rFonts w:ascii="Times New Roman" w:hAnsi="Times New Roman"/>
          <w:b/>
          <w:sz w:val="28"/>
          <w:szCs w:val="28"/>
        </w:rPr>
      </w:pPr>
      <w:r w:rsidRPr="009E6778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E6778" w:rsidRPr="009E6778" w:rsidRDefault="009E6778" w:rsidP="009E6778">
      <w:pPr>
        <w:jc w:val="center"/>
        <w:rPr>
          <w:rFonts w:ascii="Times New Roman" w:hAnsi="Times New Roman"/>
          <w:sz w:val="28"/>
          <w:szCs w:val="28"/>
        </w:rPr>
      </w:pPr>
    </w:p>
    <w:p w:rsidR="009E6778" w:rsidRPr="009E6778" w:rsidRDefault="00E62205" w:rsidP="009E67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апреля </w:t>
      </w:r>
      <w:r w:rsidR="009E6778" w:rsidRPr="009E6778">
        <w:rPr>
          <w:rFonts w:ascii="Times New Roman" w:hAnsi="Times New Roman"/>
          <w:sz w:val="28"/>
          <w:szCs w:val="28"/>
        </w:rPr>
        <w:t xml:space="preserve">2023 г.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E6778" w:rsidRPr="009E6778">
        <w:rPr>
          <w:rFonts w:ascii="Times New Roman" w:hAnsi="Times New Roman"/>
          <w:sz w:val="28"/>
          <w:szCs w:val="28"/>
        </w:rPr>
        <w:t xml:space="preserve">     </w:t>
      </w:r>
      <w:r w:rsidR="009E6778">
        <w:rPr>
          <w:rFonts w:ascii="Times New Roman" w:hAnsi="Times New Roman"/>
          <w:sz w:val="28"/>
          <w:szCs w:val="28"/>
        </w:rPr>
        <w:t xml:space="preserve"> </w:t>
      </w:r>
      <w:r w:rsidR="009E6778" w:rsidRPr="009E6778">
        <w:rPr>
          <w:rFonts w:ascii="Times New Roman" w:hAnsi="Times New Roman"/>
          <w:sz w:val="28"/>
          <w:szCs w:val="28"/>
        </w:rPr>
        <w:t xml:space="preserve">    г. </w:t>
      </w:r>
      <w:r>
        <w:rPr>
          <w:rFonts w:ascii="Times New Roman" w:hAnsi="Times New Roman"/>
          <w:sz w:val="28"/>
          <w:szCs w:val="28"/>
        </w:rPr>
        <w:t xml:space="preserve">Георгиевск                    </w:t>
      </w:r>
      <w:r w:rsidR="009E6778" w:rsidRPr="009E6778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1281</w:t>
      </w:r>
    </w:p>
    <w:p w:rsidR="009F5EB6" w:rsidRDefault="009F5EB6" w:rsidP="009E6778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E6778">
      <w:pPr>
        <w:jc w:val="both"/>
        <w:rPr>
          <w:rFonts w:ascii="Times New Roman" w:hAnsi="Times New Roman"/>
          <w:sz w:val="28"/>
          <w:szCs w:val="28"/>
        </w:rPr>
      </w:pPr>
    </w:p>
    <w:p w:rsidR="009E6778" w:rsidRDefault="009E6778" w:rsidP="009E6778">
      <w:pPr>
        <w:jc w:val="both"/>
        <w:rPr>
          <w:rFonts w:ascii="Times New Roman" w:hAnsi="Times New Roman"/>
          <w:sz w:val="28"/>
          <w:szCs w:val="28"/>
        </w:rPr>
      </w:pPr>
    </w:p>
    <w:p w:rsidR="00E63E6E" w:rsidRPr="00A9614E" w:rsidRDefault="00D33517" w:rsidP="00B83A4B">
      <w:pPr>
        <w:suppressAutoHyphens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614E">
        <w:rPr>
          <w:rFonts w:ascii="Times New Roman" w:hAnsi="Times New Roman"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Pr="00A9614E" w:rsidDel="00A9596B">
        <w:rPr>
          <w:rFonts w:ascii="Times New Roman" w:hAnsi="Times New Roman"/>
          <w:bCs/>
          <w:sz w:val="28"/>
          <w:szCs w:val="28"/>
        </w:rPr>
        <w:t xml:space="preserve"> </w:t>
      </w:r>
      <w:r w:rsidRPr="00A9614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E63E6E" w:rsidRPr="00A9614E">
        <w:rPr>
          <w:rFonts w:ascii="Times New Roman" w:hAnsi="Times New Roman"/>
          <w:bCs/>
          <w:sz w:val="28"/>
          <w:szCs w:val="28"/>
        </w:rPr>
        <w:t xml:space="preserve">Георгиевского городского округа Ставропольского края </w:t>
      </w:r>
    </w:p>
    <w:p w:rsidR="00E63E6E" w:rsidRPr="00D33517" w:rsidRDefault="00E63E6E" w:rsidP="009E6778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:rsidR="00E63E6E" w:rsidRDefault="00E63E6E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D33517" w:rsidRDefault="00E63E6E" w:rsidP="009E677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17">
        <w:rPr>
          <w:rFonts w:ascii="Times New Roman" w:hAnsi="Times New Roman"/>
          <w:sz w:val="28"/>
          <w:szCs w:val="28"/>
        </w:rPr>
        <w:t xml:space="preserve">В соответствии </w:t>
      </w:r>
      <w:r w:rsidR="00D33517" w:rsidRPr="00D33517">
        <w:rPr>
          <w:rFonts w:ascii="Times New Roman" w:hAnsi="Times New Roman"/>
          <w:sz w:val="28"/>
          <w:szCs w:val="28"/>
        </w:rPr>
        <w:t>с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 xml:space="preserve"> частью 3 статьи 28 Федерального закона от 13 июля 2020 г</w:t>
      </w:r>
      <w:r w:rsidR="007C144B">
        <w:rPr>
          <w:rFonts w:ascii="Times New Roman" w:hAnsi="Times New Roman"/>
          <w:sz w:val="28"/>
          <w:szCs w:val="28"/>
          <w:lang w:eastAsia="en-US"/>
        </w:rPr>
        <w:t>.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</w:t>
      </w:r>
      <w:r w:rsidR="007C144B">
        <w:rPr>
          <w:rFonts w:ascii="Times New Roman" w:hAnsi="Times New Roman"/>
          <w:sz w:val="28"/>
          <w:szCs w:val="28"/>
          <w:lang w:eastAsia="en-US"/>
        </w:rPr>
        <w:t xml:space="preserve"> октября 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>2020</w:t>
      </w:r>
      <w:r w:rsidR="007C144B">
        <w:rPr>
          <w:rFonts w:ascii="Times New Roman" w:hAnsi="Times New Roman"/>
          <w:sz w:val="28"/>
          <w:szCs w:val="28"/>
          <w:lang w:eastAsia="en-US"/>
        </w:rPr>
        <w:t xml:space="preserve"> г.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 xml:space="preserve">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</w:t>
      </w:r>
      <w:proofErr w:type="gramEnd"/>
      <w:r w:rsidR="00D33517" w:rsidRPr="00D33517">
        <w:rPr>
          <w:rFonts w:ascii="Times New Roman" w:hAnsi="Times New Roman"/>
          <w:sz w:val="28"/>
          <w:szCs w:val="28"/>
          <w:lang w:eastAsia="en-US"/>
        </w:rPr>
        <w:t xml:space="preserve"> в социальной сфере»</w:t>
      </w:r>
      <w:r w:rsidR="00D33517" w:rsidRPr="00D33517">
        <w:rPr>
          <w:rFonts w:ascii="Times New Roman" w:hAnsi="Times New Roman"/>
          <w:sz w:val="28"/>
          <w:szCs w:val="28"/>
        </w:rPr>
        <w:t xml:space="preserve"> </w:t>
      </w:r>
      <w:r w:rsidRPr="00D33517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E63E6E" w:rsidRPr="00D33517" w:rsidRDefault="00E63E6E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9E6778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E63E6E" w:rsidRDefault="00E63E6E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63E6E" w:rsidRPr="00A346B5" w:rsidRDefault="00E63E6E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D33517" w:rsidRPr="00D33517" w:rsidRDefault="00D33517" w:rsidP="009E677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17">
        <w:rPr>
          <w:rFonts w:ascii="Times New Roman" w:hAnsi="Times New Roman"/>
          <w:sz w:val="28"/>
          <w:szCs w:val="28"/>
          <w:lang w:eastAsia="en-US"/>
        </w:rPr>
        <w:t>1. Организовать оказание муниципальных услуг в социальной сфере по направлению деятельности «реализация дополнительных образовател</w:t>
      </w:r>
      <w:r w:rsidRPr="00D33517">
        <w:rPr>
          <w:rFonts w:ascii="Times New Roman" w:hAnsi="Times New Roman"/>
          <w:sz w:val="28"/>
          <w:szCs w:val="28"/>
          <w:lang w:eastAsia="en-US"/>
        </w:rPr>
        <w:t>ь</w:t>
      </w:r>
      <w:r w:rsidRPr="00D33517">
        <w:rPr>
          <w:rFonts w:ascii="Times New Roman" w:hAnsi="Times New Roman"/>
          <w:sz w:val="28"/>
          <w:szCs w:val="28"/>
          <w:lang w:eastAsia="en-US"/>
        </w:rPr>
        <w:t>ных программ (за исключением дополнительных предпрофессиональных программ в области искусств)» (далее – муниципальные услуги) на терр</w:t>
      </w:r>
      <w:r w:rsidRPr="00D33517">
        <w:rPr>
          <w:rFonts w:ascii="Times New Roman" w:hAnsi="Times New Roman"/>
          <w:sz w:val="28"/>
          <w:szCs w:val="28"/>
          <w:lang w:eastAsia="en-US"/>
        </w:rPr>
        <w:t>и</w:t>
      </w:r>
      <w:r w:rsidRPr="00D33517">
        <w:rPr>
          <w:rFonts w:ascii="Times New Roman" w:hAnsi="Times New Roman"/>
          <w:sz w:val="28"/>
          <w:szCs w:val="28"/>
          <w:lang w:eastAsia="en-US"/>
        </w:rPr>
        <w:t xml:space="preserve">тории </w:t>
      </w:r>
      <w:r w:rsidR="00E63E6E" w:rsidRPr="00D33517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D33517">
        <w:rPr>
          <w:rFonts w:ascii="Times New Roman" w:hAnsi="Times New Roman"/>
          <w:sz w:val="28"/>
          <w:szCs w:val="28"/>
          <w:lang w:eastAsia="en-US"/>
        </w:rPr>
        <w:t>.</w:t>
      </w:r>
    </w:p>
    <w:p w:rsidR="00D547F5" w:rsidRPr="00D33517" w:rsidRDefault="00D547F5" w:rsidP="009E6778">
      <w:pPr>
        <w:suppressAutoHyphens/>
        <w:ind w:left="1416"/>
        <w:jc w:val="both"/>
        <w:rPr>
          <w:rFonts w:ascii="Times New Roman" w:hAnsi="Times New Roman"/>
          <w:sz w:val="28"/>
          <w:szCs w:val="28"/>
        </w:rPr>
      </w:pPr>
    </w:p>
    <w:p w:rsidR="00D33517" w:rsidRPr="00D33517" w:rsidRDefault="00E63E6E" w:rsidP="009E677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Pr="00E219CF">
        <w:rPr>
          <w:rFonts w:ascii="Times New Roman" w:hAnsi="Times New Roman"/>
          <w:sz w:val="28"/>
          <w:szCs w:val="28"/>
        </w:rPr>
        <w:t xml:space="preserve"> </w:t>
      </w:r>
      <w:r w:rsidR="00D33517" w:rsidRPr="00D33517">
        <w:rPr>
          <w:rFonts w:ascii="Times New Roman" w:hAnsi="Times New Roman"/>
          <w:sz w:val="28"/>
          <w:szCs w:val="28"/>
        </w:rPr>
        <w:t>Определить управление образования администрация Георгиевского городского округа Ставропольского края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517">
        <w:rPr>
          <w:rFonts w:ascii="Times New Roman" w:hAnsi="Times New Roman"/>
          <w:sz w:val="28"/>
          <w:szCs w:val="28"/>
          <w:lang w:eastAsia="en-US"/>
        </w:rPr>
        <w:t xml:space="preserve">(далее – управление образования) 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>уполномоченным органом, утверждающим муниципальный социальный з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>а</w:t>
      </w:r>
      <w:r w:rsidR="00D33517" w:rsidRPr="00D33517">
        <w:rPr>
          <w:rFonts w:ascii="Times New Roman" w:hAnsi="Times New Roman"/>
          <w:sz w:val="28"/>
          <w:szCs w:val="28"/>
          <w:lang w:eastAsia="en-US"/>
        </w:rPr>
        <w:t>каз на оказание муниципальных услуг.</w:t>
      </w:r>
    </w:p>
    <w:p w:rsidR="00D33517" w:rsidRDefault="00D33517" w:rsidP="009E6778">
      <w:pPr>
        <w:shd w:val="clear" w:color="auto" w:fill="FFFFFF"/>
        <w:ind w:firstLine="709"/>
        <w:jc w:val="both"/>
        <w:rPr>
          <w:szCs w:val="28"/>
          <w:lang w:eastAsia="en-US"/>
        </w:rPr>
      </w:pPr>
    </w:p>
    <w:p w:rsidR="008001F6" w:rsidRPr="008001F6" w:rsidRDefault="00D33517" w:rsidP="009E677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01F6">
        <w:rPr>
          <w:rFonts w:ascii="Times New Roman" w:hAnsi="Times New Roman"/>
          <w:color w:val="2C2D2E"/>
          <w:sz w:val="28"/>
          <w:szCs w:val="28"/>
        </w:rPr>
        <w:t xml:space="preserve">3. </w:t>
      </w:r>
      <w:proofErr w:type="gramStart"/>
      <w:r w:rsidRPr="008001F6">
        <w:rPr>
          <w:rFonts w:ascii="Times New Roman" w:hAnsi="Times New Roman"/>
          <w:sz w:val="28"/>
          <w:szCs w:val="28"/>
          <w:lang w:eastAsia="en-US"/>
        </w:rPr>
        <w:t>Установить, что в рамках реализации мероприятий федерального проекта «Успех каждого ребенка» национального проекта «Образование» в части внедрения на территории</w:t>
      </w:r>
      <w:r w:rsidRPr="008001F6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8001F6">
        <w:rPr>
          <w:rFonts w:ascii="Times New Roman" w:hAnsi="Times New Roman"/>
          <w:sz w:val="28"/>
          <w:szCs w:val="28"/>
        </w:rPr>
        <w:t>Георгиевского городского округа Ставр</w:t>
      </w:r>
      <w:r w:rsidRPr="008001F6">
        <w:rPr>
          <w:rFonts w:ascii="Times New Roman" w:hAnsi="Times New Roman"/>
          <w:sz w:val="28"/>
          <w:szCs w:val="28"/>
        </w:rPr>
        <w:t>о</w:t>
      </w:r>
      <w:r w:rsidRPr="008001F6">
        <w:rPr>
          <w:rFonts w:ascii="Times New Roman" w:hAnsi="Times New Roman"/>
          <w:sz w:val="28"/>
          <w:szCs w:val="28"/>
        </w:rPr>
        <w:t>польского края</w:t>
      </w:r>
      <w:r w:rsidR="008001F6" w:rsidRPr="008001F6">
        <w:rPr>
          <w:rFonts w:ascii="Times New Roman" w:hAnsi="Times New Roman"/>
          <w:sz w:val="28"/>
          <w:szCs w:val="28"/>
        </w:rPr>
        <w:t xml:space="preserve"> 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системы</w:t>
      </w:r>
      <w:r w:rsidR="008001F6" w:rsidRPr="008001F6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персонифицированного финансирования дополн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и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lastRenderedPageBreak/>
        <w:t>тельного образования детей в 2023-2024 годах осуществляется формиров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а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ние и исполнение муниципального социального заказа на оказание муниц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и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пальных услуг в социальной сфере в соответствии с Федеральным законом по указанному в пункте 1 настоящего постановления направлению</w:t>
      </w:r>
      <w:proofErr w:type="gramEnd"/>
      <w:r w:rsidR="008001F6" w:rsidRPr="008001F6">
        <w:rPr>
          <w:rFonts w:ascii="Times New Roman" w:hAnsi="Times New Roman"/>
          <w:sz w:val="28"/>
          <w:szCs w:val="28"/>
          <w:lang w:eastAsia="en-US"/>
        </w:rPr>
        <w:t xml:space="preserve"> деятел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ь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ности с использованием конкурентного способа отбора исполнителей мун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и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ципальных услуг, предусмотренного пунктом 1 части 2 статьи 9 Федерал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ь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ного закона</w:t>
      </w:r>
      <w:r w:rsidR="007C144B">
        <w:rPr>
          <w:rFonts w:ascii="Times New Roman" w:hAnsi="Times New Roman"/>
          <w:sz w:val="28"/>
          <w:szCs w:val="28"/>
          <w:lang w:eastAsia="en-US"/>
        </w:rPr>
        <w:t xml:space="preserve"> от 13 июля 2020 г. №189-ФЗ «О государственном (муниципал</w:t>
      </w:r>
      <w:r w:rsidR="007C144B">
        <w:rPr>
          <w:rFonts w:ascii="Times New Roman" w:hAnsi="Times New Roman"/>
          <w:sz w:val="28"/>
          <w:szCs w:val="28"/>
          <w:lang w:eastAsia="en-US"/>
        </w:rPr>
        <w:t>ь</w:t>
      </w:r>
      <w:r w:rsidR="007C144B">
        <w:rPr>
          <w:rFonts w:ascii="Times New Roman" w:hAnsi="Times New Roman"/>
          <w:sz w:val="28"/>
          <w:szCs w:val="28"/>
          <w:lang w:eastAsia="en-US"/>
        </w:rPr>
        <w:t>ном) социальном заказе на оказание государственных (муниципальных) услуг в социальной сфере» (далее – Федеральный закон № 189-ФЗ)</w:t>
      </w:r>
      <w:r w:rsidR="008001F6" w:rsidRPr="008001F6">
        <w:rPr>
          <w:rFonts w:ascii="Times New Roman" w:hAnsi="Times New Roman"/>
          <w:sz w:val="28"/>
          <w:szCs w:val="28"/>
          <w:lang w:eastAsia="en-US"/>
        </w:rPr>
        <w:t>.</w:t>
      </w:r>
    </w:p>
    <w:p w:rsidR="00D33517" w:rsidRDefault="00D33517" w:rsidP="009E677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148" w:rsidRPr="00A83148" w:rsidRDefault="00A83148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83148">
        <w:rPr>
          <w:rFonts w:ascii="Times New Roman" w:hAnsi="Times New Roman"/>
          <w:sz w:val="28"/>
          <w:szCs w:val="28"/>
        </w:rPr>
        <w:t>4.</w:t>
      </w:r>
      <w:r w:rsidRPr="00A8314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A83148">
        <w:rPr>
          <w:rFonts w:ascii="Times New Roman" w:hAnsi="Times New Roman"/>
          <w:sz w:val="28"/>
          <w:szCs w:val="28"/>
          <w:lang w:eastAsia="en-US"/>
        </w:rPr>
        <w:t>Установить, что применение указанного в пункте 3 настоящего п</w:t>
      </w:r>
      <w:r w:rsidRPr="00A83148">
        <w:rPr>
          <w:rFonts w:ascii="Times New Roman" w:hAnsi="Times New Roman"/>
          <w:sz w:val="28"/>
          <w:szCs w:val="28"/>
          <w:lang w:eastAsia="en-US"/>
        </w:rPr>
        <w:t>о</w:t>
      </w:r>
      <w:r w:rsidRPr="00A83148">
        <w:rPr>
          <w:rFonts w:ascii="Times New Roman" w:hAnsi="Times New Roman"/>
          <w:sz w:val="28"/>
          <w:szCs w:val="28"/>
          <w:lang w:eastAsia="en-US"/>
        </w:rPr>
        <w:t>становления способа отбора исполнителей услуг осуществляется в отнош</w:t>
      </w:r>
      <w:r w:rsidRPr="00A83148">
        <w:rPr>
          <w:rFonts w:ascii="Times New Roman" w:hAnsi="Times New Roman"/>
          <w:sz w:val="28"/>
          <w:szCs w:val="28"/>
          <w:lang w:eastAsia="en-US"/>
        </w:rPr>
        <w:t>е</w:t>
      </w:r>
      <w:r w:rsidRPr="00A83148">
        <w:rPr>
          <w:rFonts w:ascii="Times New Roman" w:hAnsi="Times New Roman"/>
          <w:sz w:val="28"/>
          <w:szCs w:val="28"/>
          <w:lang w:eastAsia="en-US"/>
        </w:rPr>
        <w:t>нии муниципальных услуг</w:t>
      </w:r>
      <w:r w:rsidR="007C144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A83148">
        <w:rPr>
          <w:rFonts w:ascii="Times New Roman" w:hAnsi="Times New Roman"/>
          <w:sz w:val="28"/>
          <w:szCs w:val="28"/>
          <w:lang w:eastAsia="en-US"/>
        </w:rPr>
        <w:t>оказываемых исполнителями услуг (за исключ</w:t>
      </w:r>
      <w:r w:rsidRPr="00A83148">
        <w:rPr>
          <w:rFonts w:ascii="Times New Roman" w:hAnsi="Times New Roman"/>
          <w:sz w:val="28"/>
          <w:szCs w:val="28"/>
          <w:lang w:eastAsia="en-US"/>
        </w:rPr>
        <w:t>е</w:t>
      </w:r>
      <w:r w:rsidRPr="00A83148">
        <w:rPr>
          <w:rFonts w:ascii="Times New Roman" w:hAnsi="Times New Roman"/>
          <w:sz w:val="28"/>
          <w:szCs w:val="28"/>
          <w:lang w:eastAsia="en-US"/>
        </w:rPr>
        <w:t>нием образовательных организаций дополнительного образования детей со специальными наименованиями «детская школа искусств», «детская муз</w:t>
      </w:r>
      <w:r w:rsidRPr="00A83148">
        <w:rPr>
          <w:rFonts w:ascii="Times New Roman" w:hAnsi="Times New Roman"/>
          <w:sz w:val="28"/>
          <w:szCs w:val="28"/>
          <w:lang w:eastAsia="en-US"/>
        </w:rPr>
        <w:t>ы</w:t>
      </w:r>
      <w:r w:rsidRPr="00A83148">
        <w:rPr>
          <w:rFonts w:ascii="Times New Roman" w:hAnsi="Times New Roman"/>
          <w:sz w:val="28"/>
          <w:szCs w:val="28"/>
          <w:lang w:eastAsia="en-US"/>
        </w:rPr>
        <w:t>кальная школа», «детская хоровая школа», «детская художественная шк</w:t>
      </w:r>
      <w:r w:rsidRPr="00A83148">
        <w:rPr>
          <w:rFonts w:ascii="Times New Roman" w:hAnsi="Times New Roman"/>
          <w:sz w:val="28"/>
          <w:szCs w:val="28"/>
          <w:lang w:eastAsia="en-US"/>
        </w:rPr>
        <w:t>о</w:t>
      </w:r>
      <w:r w:rsidRPr="00A83148">
        <w:rPr>
          <w:rFonts w:ascii="Times New Roman" w:hAnsi="Times New Roman"/>
          <w:sz w:val="28"/>
          <w:szCs w:val="28"/>
          <w:lang w:eastAsia="en-US"/>
        </w:rPr>
        <w:t>ла», «детская хореографическая школа», «детская театральная школа», «детская цирковая школа», «детская школа художественных ремесел»)</w:t>
      </w:r>
      <w:r w:rsidR="007C144B">
        <w:rPr>
          <w:rFonts w:ascii="Times New Roman" w:hAnsi="Times New Roman"/>
          <w:sz w:val="28"/>
          <w:szCs w:val="28"/>
          <w:lang w:eastAsia="en-US"/>
        </w:rPr>
        <w:t>,</w:t>
      </w:r>
      <w:r w:rsidRPr="00A831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C144B" w:rsidRPr="00A83148">
        <w:rPr>
          <w:rFonts w:ascii="Times New Roman" w:hAnsi="Times New Roman"/>
          <w:sz w:val="28"/>
          <w:szCs w:val="28"/>
          <w:lang w:eastAsia="en-US"/>
        </w:rPr>
        <w:t>с</w:t>
      </w:r>
      <w:r w:rsidR="007C144B" w:rsidRPr="00A83148">
        <w:rPr>
          <w:rFonts w:ascii="Times New Roman" w:hAnsi="Times New Roman"/>
          <w:sz w:val="28"/>
          <w:szCs w:val="28"/>
          <w:lang w:eastAsia="en-US"/>
        </w:rPr>
        <w:t>о</w:t>
      </w:r>
      <w:r w:rsidR="007C144B" w:rsidRPr="00A83148">
        <w:rPr>
          <w:rFonts w:ascii="Times New Roman" w:hAnsi="Times New Roman"/>
          <w:sz w:val="28"/>
          <w:szCs w:val="28"/>
          <w:lang w:eastAsia="en-US"/>
        </w:rPr>
        <w:t xml:space="preserve">гласно </w:t>
      </w:r>
      <w:r w:rsidR="007C144B">
        <w:rPr>
          <w:rFonts w:ascii="Times New Roman" w:hAnsi="Times New Roman"/>
          <w:sz w:val="28"/>
          <w:szCs w:val="28"/>
          <w:lang w:eastAsia="en-US"/>
        </w:rPr>
        <w:t>Перечню, утвержденному подпунктом</w:t>
      </w:r>
      <w:proofErr w:type="gramEnd"/>
      <w:r w:rsidR="007C144B">
        <w:rPr>
          <w:rFonts w:ascii="Times New Roman" w:hAnsi="Times New Roman"/>
          <w:sz w:val="28"/>
          <w:szCs w:val="28"/>
          <w:lang w:eastAsia="en-US"/>
        </w:rPr>
        <w:t xml:space="preserve"> 6.1 пункта 6 настоящего п</w:t>
      </w:r>
      <w:r w:rsidR="007C144B">
        <w:rPr>
          <w:rFonts w:ascii="Times New Roman" w:hAnsi="Times New Roman"/>
          <w:sz w:val="28"/>
          <w:szCs w:val="28"/>
          <w:lang w:eastAsia="en-US"/>
        </w:rPr>
        <w:t>о</w:t>
      </w:r>
      <w:r w:rsidR="007C144B">
        <w:rPr>
          <w:rFonts w:ascii="Times New Roman" w:hAnsi="Times New Roman"/>
          <w:sz w:val="28"/>
          <w:szCs w:val="28"/>
          <w:lang w:eastAsia="en-US"/>
        </w:rPr>
        <w:t>становления.</w:t>
      </w:r>
      <w:r w:rsidRPr="00A8314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83148" w:rsidRDefault="00A83148" w:rsidP="009E677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AB4" w:rsidRPr="00FF7AB4" w:rsidRDefault="00A83148" w:rsidP="009E677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F7AB4">
        <w:rPr>
          <w:rFonts w:ascii="Times New Roman" w:hAnsi="Times New Roman"/>
          <w:sz w:val="28"/>
          <w:szCs w:val="28"/>
          <w:lang w:eastAsia="en-US"/>
        </w:rPr>
        <w:t>Определить, что функции и полномочия рабочей группы по орган</w:t>
      </w:r>
      <w:r w:rsidRPr="00FF7AB4">
        <w:rPr>
          <w:rFonts w:ascii="Times New Roman" w:hAnsi="Times New Roman"/>
          <w:sz w:val="28"/>
          <w:szCs w:val="28"/>
          <w:lang w:eastAsia="en-US"/>
        </w:rPr>
        <w:t>и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зации реализации </w:t>
      </w:r>
      <w:r w:rsidRPr="00FF7AB4">
        <w:rPr>
          <w:rFonts w:ascii="Times New Roman" w:hAnsi="Times New Roman"/>
          <w:sz w:val="28"/>
          <w:szCs w:val="28"/>
        </w:rPr>
        <w:t>дополнительных общеразвивающих программ с примен</w:t>
      </w:r>
      <w:r w:rsidRPr="00FF7AB4">
        <w:rPr>
          <w:rFonts w:ascii="Times New Roman" w:hAnsi="Times New Roman"/>
          <w:sz w:val="28"/>
          <w:szCs w:val="28"/>
        </w:rPr>
        <w:t>е</w:t>
      </w:r>
      <w:r w:rsidRPr="00FF7AB4">
        <w:rPr>
          <w:rFonts w:ascii="Times New Roman" w:hAnsi="Times New Roman"/>
          <w:sz w:val="28"/>
          <w:szCs w:val="28"/>
        </w:rPr>
        <w:t xml:space="preserve">нием Федерального закона осуществляет 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межведомственная рабочая группа по внедрению </w:t>
      </w:r>
      <w:r w:rsidR="007C144B">
        <w:rPr>
          <w:rFonts w:ascii="Times New Roman" w:hAnsi="Times New Roman"/>
          <w:sz w:val="28"/>
          <w:szCs w:val="28"/>
          <w:lang w:eastAsia="en-US"/>
        </w:rPr>
        <w:t>ц</w:t>
      </w:r>
      <w:r w:rsidRPr="00FF7AB4">
        <w:rPr>
          <w:rFonts w:ascii="Times New Roman" w:hAnsi="Times New Roman"/>
          <w:sz w:val="28"/>
          <w:szCs w:val="28"/>
          <w:lang w:eastAsia="en-US"/>
        </w:rPr>
        <w:t>елевой модели развития дополнительного образования д</w:t>
      </w:r>
      <w:r w:rsidRPr="00FF7AB4">
        <w:rPr>
          <w:rFonts w:ascii="Times New Roman" w:hAnsi="Times New Roman"/>
          <w:sz w:val="28"/>
          <w:szCs w:val="28"/>
          <w:lang w:eastAsia="en-US"/>
        </w:rPr>
        <w:t>е</w:t>
      </w:r>
      <w:r w:rsidRPr="00FF7AB4">
        <w:rPr>
          <w:rFonts w:ascii="Times New Roman" w:hAnsi="Times New Roman"/>
          <w:sz w:val="28"/>
          <w:szCs w:val="28"/>
          <w:lang w:eastAsia="en-US"/>
        </w:rPr>
        <w:t>тей, созданная постановлени</w:t>
      </w:r>
      <w:r w:rsidR="00D3654D">
        <w:rPr>
          <w:rFonts w:ascii="Times New Roman" w:hAnsi="Times New Roman"/>
          <w:sz w:val="28"/>
          <w:szCs w:val="28"/>
          <w:lang w:eastAsia="en-US"/>
        </w:rPr>
        <w:t>ем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а</w:t>
      </w:r>
      <w:r w:rsidRPr="00FF7AB4">
        <w:rPr>
          <w:rFonts w:ascii="Times New Roman" w:hAnsi="Times New Roman"/>
          <w:sz w:val="28"/>
          <w:szCs w:val="28"/>
          <w:lang w:eastAsia="en-US"/>
        </w:rPr>
        <w:t>дминистрации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7AB4" w:rsidRPr="00FF7AB4">
        <w:rPr>
          <w:rFonts w:ascii="Times New Roman" w:hAnsi="Times New Roman"/>
          <w:sz w:val="28"/>
          <w:szCs w:val="28"/>
        </w:rPr>
        <w:t>администрация Георгие</w:t>
      </w:r>
      <w:r w:rsidR="00FF7AB4" w:rsidRPr="00FF7AB4">
        <w:rPr>
          <w:rFonts w:ascii="Times New Roman" w:hAnsi="Times New Roman"/>
          <w:sz w:val="28"/>
          <w:szCs w:val="28"/>
        </w:rPr>
        <w:t>в</w:t>
      </w:r>
      <w:r w:rsidR="00FF7AB4" w:rsidRPr="00FF7AB4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  <w:r w:rsidR="007C144B">
        <w:rPr>
          <w:rFonts w:ascii="Times New Roman" w:hAnsi="Times New Roman"/>
          <w:sz w:val="28"/>
          <w:szCs w:val="28"/>
        </w:rPr>
        <w:t xml:space="preserve"> </w:t>
      </w:r>
      <w:r w:rsidR="00FF7AB4" w:rsidRPr="00FF7AB4">
        <w:rPr>
          <w:rFonts w:ascii="Times New Roman" w:hAnsi="Times New Roman"/>
          <w:sz w:val="28"/>
          <w:szCs w:val="28"/>
        </w:rPr>
        <w:t>от 19 февраля 2021 г. № 351 «О создании межведомственной рабочей группы по внедрению целевой м</w:t>
      </w:r>
      <w:r w:rsidR="00FF7AB4" w:rsidRPr="00FF7AB4">
        <w:rPr>
          <w:rFonts w:ascii="Times New Roman" w:hAnsi="Times New Roman"/>
          <w:sz w:val="28"/>
          <w:szCs w:val="28"/>
        </w:rPr>
        <w:t>о</w:t>
      </w:r>
      <w:r w:rsidR="00FF7AB4" w:rsidRPr="00FF7AB4">
        <w:rPr>
          <w:rFonts w:ascii="Times New Roman" w:hAnsi="Times New Roman"/>
          <w:sz w:val="28"/>
          <w:szCs w:val="28"/>
        </w:rPr>
        <w:t>дели развития дополнительного образования детей в Георгиевском горо</w:t>
      </w:r>
      <w:r w:rsidR="00FF7AB4" w:rsidRPr="00FF7AB4">
        <w:rPr>
          <w:rFonts w:ascii="Times New Roman" w:hAnsi="Times New Roman"/>
          <w:sz w:val="28"/>
          <w:szCs w:val="28"/>
        </w:rPr>
        <w:t>д</w:t>
      </w:r>
      <w:r w:rsidR="00FF7AB4" w:rsidRPr="00FF7AB4">
        <w:rPr>
          <w:rFonts w:ascii="Times New Roman" w:hAnsi="Times New Roman"/>
          <w:sz w:val="28"/>
          <w:szCs w:val="28"/>
        </w:rPr>
        <w:t>ском</w:t>
      </w:r>
      <w:proofErr w:type="gramEnd"/>
      <w:r w:rsidR="00FF7AB4" w:rsidRPr="00FF7AB4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 w:rsidR="000C60E9">
        <w:rPr>
          <w:rFonts w:ascii="Times New Roman" w:hAnsi="Times New Roman"/>
          <w:sz w:val="28"/>
          <w:szCs w:val="28"/>
        </w:rPr>
        <w:t>»</w:t>
      </w:r>
      <w:r w:rsidR="00A93BF3">
        <w:rPr>
          <w:rFonts w:ascii="Times New Roman" w:hAnsi="Times New Roman"/>
          <w:sz w:val="28"/>
          <w:szCs w:val="28"/>
        </w:rPr>
        <w:t>.</w:t>
      </w:r>
    </w:p>
    <w:p w:rsidR="00FF7AB4" w:rsidRPr="00FF7AB4" w:rsidRDefault="00FF7AB4" w:rsidP="009E677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6. Утвердить прилагаемые: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6.1. Перечень муниципальных услуг, в отношении которых осущест</w:t>
      </w:r>
      <w:r w:rsidRPr="00FF7AB4">
        <w:rPr>
          <w:rFonts w:ascii="Times New Roman" w:hAnsi="Times New Roman"/>
          <w:sz w:val="28"/>
          <w:szCs w:val="28"/>
          <w:lang w:eastAsia="en-US"/>
        </w:rPr>
        <w:t>в</w:t>
      </w:r>
      <w:r w:rsidRPr="00FF7AB4">
        <w:rPr>
          <w:rFonts w:ascii="Times New Roman" w:hAnsi="Times New Roman"/>
          <w:sz w:val="28"/>
          <w:szCs w:val="28"/>
          <w:lang w:eastAsia="en-US"/>
        </w:rPr>
        <w:t>ляется апробация предусмотренного пунктом 1 части 2 статьи 9 Федерал</w:t>
      </w:r>
      <w:r w:rsidRPr="00FF7AB4">
        <w:rPr>
          <w:rFonts w:ascii="Times New Roman" w:hAnsi="Times New Roman"/>
          <w:sz w:val="28"/>
          <w:szCs w:val="28"/>
          <w:lang w:eastAsia="en-US"/>
        </w:rPr>
        <w:t>ь</w:t>
      </w:r>
      <w:r w:rsidRPr="00FF7AB4">
        <w:rPr>
          <w:rFonts w:ascii="Times New Roman" w:hAnsi="Times New Roman"/>
          <w:sz w:val="28"/>
          <w:szCs w:val="28"/>
          <w:lang w:eastAsia="en-US"/>
        </w:rPr>
        <w:t>ного закона от 13 июля 2020 г</w:t>
      </w:r>
      <w:r w:rsidR="00C04947">
        <w:rPr>
          <w:rFonts w:ascii="Times New Roman" w:hAnsi="Times New Roman"/>
          <w:sz w:val="28"/>
          <w:szCs w:val="28"/>
          <w:lang w:eastAsia="en-US"/>
        </w:rPr>
        <w:t>.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 № 189-ФЗ «О государственном (муниц</w:t>
      </w:r>
      <w:r w:rsidRPr="00FF7AB4">
        <w:rPr>
          <w:rFonts w:ascii="Times New Roman" w:hAnsi="Times New Roman"/>
          <w:sz w:val="28"/>
          <w:szCs w:val="28"/>
          <w:lang w:eastAsia="en-US"/>
        </w:rPr>
        <w:t>и</w:t>
      </w:r>
      <w:r w:rsidRPr="00FF7AB4">
        <w:rPr>
          <w:rFonts w:ascii="Times New Roman" w:hAnsi="Times New Roman"/>
          <w:sz w:val="28"/>
          <w:szCs w:val="28"/>
          <w:lang w:eastAsia="en-US"/>
        </w:rPr>
        <w:t>пальном) социальном заказе на оказание государственных (муниципальных) услуг в социальной сфере» способа отбора исполнителей услуг.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6.2. План </w:t>
      </w:r>
      <w:proofErr w:type="gramStart"/>
      <w:r w:rsidRPr="00FF7AB4">
        <w:rPr>
          <w:rFonts w:ascii="Times New Roman" w:hAnsi="Times New Roman"/>
          <w:sz w:val="28"/>
          <w:szCs w:val="28"/>
          <w:lang w:eastAsia="en-US"/>
        </w:rPr>
        <w:t>апробации механизмов организации оказания муниципал</w:t>
      </w:r>
      <w:r w:rsidRPr="00FF7AB4">
        <w:rPr>
          <w:rFonts w:ascii="Times New Roman" w:hAnsi="Times New Roman"/>
          <w:sz w:val="28"/>
          <w:szCs w:val="28"/>
          <w:lang w:eastAsia="en-US"/>
        </w:rPr>
        <w:t>ь</w:t>
      </w:r>
      <w:r w:rsidRPr="00FF7AB4">
        <w:rPr>
          <w:rFonts w:ascii="Times New Roman" w:hAnsi="Times New Roman"/>
          <w:sz w:val="28"/>
          <w:szCs w:val="28"/>
          <w:lang w:eastAsia="en-US"/>
        </w:rPr>
        <w:t>ных услуг</w:t>
      </w:r>
      <w:proofErr w:type="gramEnd"/>
      <w:r w:rsidRPr="00FF7AB4">
        <w:rPr>
          <w:rFonts w:ascii="Times New Roman" w:hAnsi="Times New Roman"/>
          <w:sz w:val="28"/>
          <w:szCs w:val="28"/>
          <w:lang w:eastAsia="en-US"/>
        </w:rPr>
        <w:t xml:space="preserve"> в социальной сфере на территории </w:t>
      </w:r>
      <w:r w:rsidRPr="00FF7AB4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Pr="00FF7AB4">
        <w:rPr>
          <w:rFonts w:ascii="Times New Roman" w:hAnsi="Times New Roman"/>
          <w:sz w:val="28"/>
          <w:szCs w:val="28"/>
          <w:lang w:eastAsia="en-US"/>
        </w:rPr>
        <w:t>.</w:t>
      </w:r>
    </w:p>
    <w:p w:rsid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6.3. Таблицу показателей эффективности реализации мероприятий, проводимых в рамках апробации механизмов организации оказания мун</w:t>
      </w:r>
      <w:r w:rsidRPr="00FF7AB4">
        <w:rPr>
          <w:rFonts w:ascii="Times New Roman" w:hAnsi="Times New Roman"/>
          <w:sz w:val="28"/>
          <w:szCs w:val="28"/>
          <w:lang w:eastAsia="en-US"/>
        </w:rPr>
        <w:t>и</w:t>
      </w:r>
      <w:r w:rsidRPr="00FF7AB4">
        <w:rPr>
          <w:rFonts w:ascii="Times New Roman" w:hAnsi="Times New Roman"/>
          <w:sz w:val="28"/>
          <w:szCs w:val="28"/>
          <w:lang w:eastAsia="en-US"/>
        </w:rPr>
        <w:t>ципальной услуги «</w:t>
      </w:r>
      <w:r w:rsidRPr="00FF7AB4">
        <w:rPr>
          <w:rFonts w:ascii="Times New Roman" w:hAnsi="Times New Roman"/>
          <w:sz w:val="28"/>
          <w:szCs w:val="28"/>
        </w:rPr>
        <w:t>Реализация дополнительных общеразвивающих пр</w:t>
      </w:r>
      <w:r w:rsidRPr="00FF7AB4">
        <w:rPr>
          <w:rFonts w:ascii="Times New Roman" w:hAnsi="Times New Roman"/>
          <w:sz w:val="28"/>
          <w:szCs w:val="28"/>
        </w:rPr>
        <w:t>о</w:t>
      </w:r>
      <w:r w:rsidRPr="00FF7AB4">
        <w:rPr>
          <w:rFonts w:ascii="Times New Roman" w:hAnsi="Times New Roman"/>
          <w:sz w:val="28"/>
          <w:szCs w:val="28"/>
        </w:rPr>
        <w:lastRenderedPageBreak/>
        <w:t>грамм» на территории Георгиевского городского округа Ставропольского края</w:t>
      </w:r>
      <w:r w:rsidRPr="00FF7AB4">
        <w:rPr>
          <w:rFonts w:ascii="Times New Roman" w:hAnsi="Times New Roman"/>
          <w:sz w:val="28"/>
          <w:szCs w:val="28"/>
          <w:lang w:eastAsia="en-US"/>
        </w:rPr>
        <w:t>.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7. В целях </w:t>
      </w:r>
      <w:proofErr w:type="gramStart"/>
      <w:r w:rsidRPr="00FF7AB4">
        <w:rPr>
          <w:rFonts w:ascii="Times New Roman" w:hAnsi="Times New Roman"/>
          <w:sz w:val="28"/>
          <w:szCs w:val="28"/>
          <w:lang w:eastAsia="en-US"/>
        </w:rPr>
        <w:t>определения порядка информационного обеспечения орг</w:t>
      </w:r>
      <w:r w:rsidRPr="00FF7AB4">
        <w:rPr>
          <w:rFonts w:ascii="Times New Roman" w:hAnsi="Times New Roman"/>
          <w:sz w:val="28"/>
          <w:szCs w:val="28"/>
          <w:lang w:eastAsia="en-US"/>
        </w:rPr>
        <w:t>а</w:t>
      </w:r>
      <w:r w:rsidRPr="00FF7AB4">
        <w:rPr>
          <w:rFonts w:ascii="Times New Roman" w:hAnsi="Times New Roman"/>
          <w:sz w:val="28"/>
          <w:szCs w:val="28"/>
          <w:lang w:eastAsia="en-US"/>
        </w:rPr>
        <w:t>низации оказания муниципальных услуг</w:t>
      </w:r>
      <w:proofErr w:type="gramEnd"/>
      <w:r w:rsidRPr="00FF7AB4">
        <w:rPr>
          <w:rFonts w:ascii="Times New Roman" w:hAnsi="Times New Roman"/>
          <w:sz w:val="28"/>
          <w:szCs w:val="28"/>
          <w:lang w:eastAsia="en-US"/>
        </w:rPr>
        <w:t xml:space="preserve"> на территории </w:t>
      </w:r>
      <w:r w:rsidRPr="00FF7AB4">
        <w:rPr>
          <w:rFonts w:ascii="Times New Roman" w:hAnsi="Times New Roman"/>
          <w:sz w:val="28"/>
          <w:szCs w:val="28"/>
        </w:rPr>
        <w:t>Георгиевского г</w:t>
      </w:r>
      <w:r w:rsidRPr="00FF7AB4">
        <w:rPr>
          <w:rFonts w:ascii="Times New Roman" w:hAnsi="Times New Roman"/>
          <w:sz w:val="28"/>
          <w:szCs w:val="28"/>
        </w:rPr>
        <w:t>о</w:t>
      </w:r>
      <w:r w:rsidRPr="00FF7AB4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 определить: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7.1. </w:t>
      </w:r>
      <w:r w:rsidR="00C04947">
        <w:rPr>
          <w:rFonts w:ascii="Times New Roman" w:hAnsi="Times New Roman"/>
          <w:sz w:val="28"/>
          <w:szCs w:val="28"/>
          <w:lang w:eastAsia="en-US"/>
        </w:rPr>
        <w:t>П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еречень документов, обмен которыми между </w:t>
      </w:r>
      <w:r w:rsidRPr="00FF7AB4">
        <w:rPr>
          <w:rFonts w:ascii="Times New Roman" w:hAnsi="Times New Roman"/>
          <w:sz w:val="28"/>
          <w:szCs w:val="28"/>
        </w:rPr>
        <w:t>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 ос</w:t>
      </w:r>
      <w:r w:rsidRPr="00FF7AB4">
        <w:rPr>
          <w:rFonts w:ascii="Times New Roman" w:hAnsi="Times New Roman"/>
          <w:sz w:val="28"/>
          <w:szCs w:val="28"/>
          <w:lang w:eastAsia="en-US"/>
        </w:rPr>
        <w:t>у</w:t>
      </w:r>
      <w:r w:rsidRPr="00FF7AB4">
        <w:rPr>
          <w:rFonts w:ascii="Times New Roman" w:hAnsi="Times New Roman"/>
          <w:sz w:val="28"/>
          <w:szCs w:val="28"/>
          <w:lang w:eastAsia="en-US"/>
        </w:rPr>
        <w:t>ществляется в форме электронных документов: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1) муниципальный социальный заказ на оказание муниципальных услуг в социальной сфере;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2) отчет об исполнении муниципального социального заказа на оказ</w:t>
      </w:r>
      <w:r w:rsidRPr="00FF7AB4">
        <w:rPr>
          <w:rFonts w:ascii="Times New Roman" w:hAnsi="Times New Roman"/>
          <w:sz w:val="28"/>
          <w:szCs w:val="28"/>
          <w:lang w:eastAsia="en-US"/>
        </w:rPr>
        <w:t>а</w:t>
      </w:r>
      <w:r w:rsidRPr="00FF7AB4">
        <w:rPr>
          <w:rFonts w:ascii="Times New Roman" w:hAnsi="Times New Roman"/>
          <w:sz w:val="28"/>
          <w:szCs w:val="28"/>
          <w:lang w:eastAsia="en-US"/>
        </w:rPr>
        <w:t>ние муниципальных услуг в социальной сфере;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</w:rPr>
        <w:t>3) заявка исполнителя услуг на включение в реестр исполнителей услуг по социальному сертификату;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F7AB4">
        <w:rPr>
          <w:rFonts w:ascii="Times New Roman" w:hAnsi="Times New Roman"/>
          <w:iCs/>
          <w:sz w:val="28"/>
          <w:szCs w:val="28"/>
        </w:rPr>
        <w:t>4) соглашение о финансовом обеспечении (возмещении) затрат, св</w:t>
      </w:r>
      <w:r w:rsidRPr="00FF7AB4">
        <w:rPr>
          <w:rFonts w:ascii="Times New Roman" w:hAnsi="Times New Roman"/>
          <w:iCs/>
          <w:sz w:val="28"/>
          <w:szCs w:val="28"/>
        </w:rPr>
        <w:t>я</w:t>
      </w:r>
      <w:r w:rsidRPr="00FF7AB4">
        <w:rPr>
          <w:rFonts w:ascii="Times New Roman" w:hAnsi="Times New Roman"/>
          <w:iCs/>
          <w:sz w:val="28"/>
          <w:szCs w:val="28"/>
        </w:rPr>
        <w:t>занных с оказанием муниципальной услуги в соответствии с социальным сертификатом на получение муниципальной услуги;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5) заявление потребителя услуг на оказание </w:t>
      </w:r>
      <w:r w:rsidRPr="00FF7AB4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FF7AB4">
        <w:rPr>
          <w:rFonts w:ascii="Times New Roman" w:hAnsi="Times New Roman"/>
          <w:sz w:val="28"/>
          <w:szCs w:val="28"/>
          <w:lang w:eastAsia="en-US"/>
        </w:rPr>
        <w:t>услуги «</w:t>
      </w:r>
      <w:r w:rsidRPr="00FF7AB4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 для детей» в с</w:t>
      </w:r>
      <w:r w:rsidRPr="00FF7AB4">
        <w:rPr>
          <w:rFonts w:ascii="Times New Roman" w:hAnsi="Times New Roman"/>
          <w:sz w:val="28"/>
          <w:szCs w:val="28"/>
        </w:rPr>
        <w:t>о</w:t>
      </w:r>
      <w:r w:rsidRPr="00FF7AB4">
        <w:rPr>
          <w:rFonts w:ascii="Times New Roman" w:hAnsi="Times New Roman"/>
          <w:sz w:val="28"/>
          <w:szCs w:val="28"/>
        </w:rPr>
        <w:t>ответствии с социальным сертификатом (заявление о зачислении на обуч</w:t>
      </w:r>
      <w:r w:rsidRPr="00FF7AB4">
        <w:rPr>
          <w:rFonts w:ascii="Times New Roman" w:hAnsi="Times New Roman"/>
          <w:sz w:val="28"/>
          <w:szCs w:val="28"/>
        </w:rPr>
        <w:t>е</w:t>
      </w:r>
      <w:r w:rsidRPr="00FF7AB4">
        <w:rPr>
          <w:rFonts w:ascii="Times New Roman" w:hAnsi="Times New Roman"/>
          <w:sz w:val="28"/>
          <w:szCs w:val="28"/>
        </w:rPr>
        <w:t>ние и получении социального сертификата);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</w:rPr>
        <w:t xml:space="preserve">6) социальный сертификат на получение </w:t>
      </w:r>
      <w:r w:rsidRPr="00FF7AB4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FF7AB4">
        <w:rPr>
          <w:rFonts w:ascii="Times New Roman" w:hAnsi="Times New Roman"/>
          <w:sz w:val="28"/>
          <w:szCs w:val="28"/>
        </w:rPr>
        <w:t>услуги «ре</w:t>
      </w:r>
      <w:r w:rsidRPr="00FF7AB4">
        <w:rPr>
          <w:rFonts w:ascii="Times New Roman" w:hAnsi="Times New Roman"/>
          <w:sz w:val="28"/>
          <w:szCs w:val="28"/>
        </w:rPr>
        <w:t>а</w:t>
      </w:r>
      <w:r w:rsidRPr="00FF7AB4">
        <w:rPr>
          <w:rFonts w:ascii="Times New Roman" w:hAnsi="Times New Roman"/>
          <w:sz w:val="28"/>
          <w:szCs w:val="28"/>
        </w:rPr>
        <w:t>лизация дополнительных общеразвивающих программ для детей»;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</w:rPr>
        <w:t>7) договор между исполнителем услуг и получателем социального сертификата, заключенный в целях реализации дополнительных общеразв</w:t>
      </w:r>
      <w:r w:rsidRPr="00FF7AB4">
        <w:rPr>
          <w:rFonts w:ascii="Times New Roman" w:hAnsi="Times New Roman"/>
          <w:sz w:val="28"/>
          <w:szCs w:val="28"/>
        </w:rPr>
        <w:t>и</w:t>
      </w:r>
      <w:r w:rsidRPr="00FF7AB4">
        <w:rPr>
          <w:rFonts w:ascii="Times New Roman" w:hAnsi="Times New Roman"/>
          <w:sz w:val="28"/>
          <w:szCs w:val="28"/>
        </w:rPr>
        <w:t>вающих программ для детей</w:t>
      </w:r>
      <w:r w:rsidR="00C04947">
        <w:rPr>
          <w:rFonts w:ascii="Times New Roman" w:hAnsi="Times New Roman"/>
          <w:sz w:val="28"/>
          <w:szCs w:val="28"/>
        </w:rPr>
        <w:t>.</w:t>
      </w: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7.2. государственные информационные системы, используемые в ц</w:t>
      </w:r>
      <w:r w:rsidRPr="00FF7AB4">
        <w:rPr>
          <w:rFonts w:ascii="Times New Roman" w:hAnsi="Times New Roman"/>
          <w:sz w:val="28"/>
          <w:szCs w:val="28"/>
          <w:lang w:eastAsia="en-US"/>
        </w:rPr>
        <w:t>е</w:t>
      </w:r>
      <w:r w:rsidRPr="00FF7AB4">
        <w:rPr>
          <w:rFonts w:ascii="Times New Roman" w:hAnsi="Times New Roman"/>
          <w:sz w:val="28"/>
          <w:szCs w:val="28"/>
          <w:lang w:eastAsia="en-US"/>
        </w:rPr>
        <w:t>лях организации оказания государственных услуг в социальной сфере:</w:t>
      </w:r>
    </w:p>
    <w:p w:rsidR="00FF7AB4" w:rsidRPr="00FF7AB4" w:rsidRDefault="00C04947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государственная интегрированная информационная система упра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в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ления общественными финансами «Электронный бюджет»;</w:t>
      </w:r>
    </w:p>
    <w:p w:rsidR="00FF7AB4" w:rsidRPr="00FF7AB4" w:rsidRDefault="00C04947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FF7AB4" w:rsidRPr="00FF7AB4" w:rsidRDefault="00C04947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автоматизированная информационная система «Навигатор допо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л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нительного образования детей Ставропольского края»;</w:t>
      </w:r>
    </w:p>
    <w:p w:rsidR="00FF7AB4" w:rsidRPr="00FF7AB4" w:rsidRDefault="00C04947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единая автоматизированная информационная система сбора и ан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а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лиза данных по учреждениям, программам, мероприятиям дополнительного образования и основным статистическим показателям охвата детей допо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л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нительным образованием в регионах (ЕАИС </w:t>
      </w:r>
      <w:proofErr w:type="gramStart"/>
      <w:r w:rsidR="00FF7AB4" w:rsidRPr="00FF7AB4"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 w:rsidR="00FF7AB4" w:rsidRPr="00FF7AB4">
        <w:rPr>
          <w:rFonts w:ascii="Times New Roman" w:hAnsi="Times New Roman"/>
          <w:sz w:val="28"/>
          <w:szCs w:val="28"/>
          <w:lang w:eastAsia="en-US"/>
        </w:rPr>
        <w:t>).</w:t>
      </w:r>
    </w:p>
    <w:p w:rsidR="00FF7AB4" w:rsidRPr="00FF7AB4" w:rsidRDefault="002D3963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7.3. П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еречень информации и документов, формируемых с использов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а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нием автоматизированной информационн</w:t>
      </w:r>
      <w:r w:rsidR="00C04947">
        <w:rPr>
          <w:rFonts w:ascii="Times New Roman" w:hAnsi="Times New Roman"/>
          <w:sz w:val="28"/>
          <w:szCs w:val="28"/>
          <w:lang w:eastAsia="en-US"/>
        </w:rPr>
        <w:t>ой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 системы «Навигатор дополн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и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тельного образования детей Ставропольского края»:</w:t>
      </w:r>
    </w:p>
    <w:p w:rsidR="00FF7AB4" w:rsidRPr="00FF7AB4" w:rsidRDefault="00C04947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1)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документы, предусмотренные подпунктами 3-7 </w:t>
      </w:r>
      <w:r w:rsidR="00BE74B6">
        <w:rPr>
          <w:rFonts w:ascii="Times New Roman" w:hAnsi="Times New Roman"/>
          <w:sz w:val="28"/>
          <w:szCs w:val="28"/>
          <w:lang w:eastAsia="en-US"/>
        </w:rPr>
        <w:t>под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пункта 7.1 настоящего </w:t>
      </w:r>
      <w:r w:rsidR="00BE74B6">
        <w:rPr>
          <w:rFonts w:ascii="Times New Roman" w:hAnsi="Times New Roman"/>
          <w:sz w:val="28"/>
          <w:szCs w:val="28"/>
          <w:lang w:eastAsia="en-US"/>
        </w:rPr>
        <w:t>пункта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;</w:t>
      </w:r>
    </w:p>
    <w:p w:rsidR="00A9614E" w:rsidRPr="00FF7AB4" w:rsidRDefault="00C04947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иные документы и информация, предусмотренные нормативными правовыми актами </w:t>
      </w:r>
      <w:r w:rsidR="00FF7AB4" w:rsidRPr="00FF7AB4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A9614E">
        <w:rPr>
          <w:rFonts w:ascii="Times New Roman" w:hAnsi="Times New Roman"/>
          <w:sz w:val="28"/>
          <w:szCs w:val="28"/>
        </w:rPr>
        <w:t>.</w:t>
      </w:r>
    </w:p>
    <w:p w:rsidR="00E724D2" w:rsidRDefault="00E724D2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8. Информация и документы, формирование которых предусмотрено Федеральным законом</w:t>
      </w:r>
      <w:r w:rsidR="00C04947">
        <w:rPr>
          <w:rFonts w:ascii="Times New Roman" w:hAnsi="Times New Roman"/>
          <w:sz w:val="28"/>
          <w:szCs w:val="28"/>
          <w:lang w:eastAsia="en-US"/>
        </w:rPr>
        <w:t xml:space="preserve"> № 189-ФЗ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, подлежат размещению на едином портале бюджетной системы Российской Федерации </w:t>
      </w:r>
      <w:r w:rsidR="00C04947">
        <w:rPr>
          <w:rFonts w:ascii="Times New Roman" w:hAnsi="Times New Roman"/>
          <w:sz w:val="28"/>
          <w:szCs w:val="28"/>
          <w:lang w:eastAsia="en-US"/>
        </w:rPr>
        <w:t xml:space="preserve">(далее - единый портал) </w:t>
      </w:r>
      <w:r w:rsidRPr="00FF7AB4">
        <w:rPr>
          <w:rFonts w:ascii="Times New Roman" w:hAnsi="Times New Roman"/>
          <w:sz w:val="28"/>
          <w:szCs w:val="28"/>
          <w:lang w:eastAsia="en-US"/>
        </w:rPr>
        <w:t>в соо</w:t>
      </w:r>
      <w:r w:rsidRPr="00FF7AB4">
        <w:rPr>
          <w:rFonts w:ascii="Times New Roman" w:hAnsi="Times New Roman"/>
          <w:sz w:val="28"/>
          <w:szCs w:val="28"/>
          <w:lang w:eastAsia="en-US"/>
        </w:rPr>
        <w:t>т</w:t>
      </w:r>
      <w:r w:rsidRPr="00FF7AB4">
        <w:rPr>
          <w:rFonts w:ascii="Times New Roman" w:hAnsi="Times New Roman"/>
          <w:sz w:val="28"/>
          <w:szCs w:val="28"/>
          <w:lang w:eastAsia="en-US"/>
        </w:rPr>
        <w:t>ветствии с Бюджетным кодексом Российской Федерации в порядке, опред</w:t>
      </w:r>
      <w:r w:rsidRPr="00FF7AB4">
        <w:rPr>
          <w:rFonts w:ascii="Times New Roman" w:hAnsi="Times New Roman"/>
          <w:sz w:val="28"/>
          <w:szCs w:val="28"/>
          <w:lang w:eastAsia="en-US"/>
        </w:rPr>
        <w:t>е</w:t>
      </w:r>
      <w:r w:rsidRPr="00FF7AB4">
        <w:rPr>
          <w:rFonts w:ascii="Times New Roman" w:hAnsi="Times New Roman"/>
          <w:sz w:val="28"/>
          <w:szCs w:val="28"/>
          <w:lang w:eastAsia="en-US"/>
        </w:rPr>
        <w:t>ленном приказом Мин</w:t>
      </w:r>
      <w:r w:rsidR="00C04947">
        <w:rPr>
          <w:rFonts w:ascii="Times New Roman" w:hAnsi="Times New Roman"/>
          <w:sz w:val="28"/>
          <w:szCs w:val="28"/>
          <w:lang w:eastAsia="en-US"/>
        </w:rPr>
        <w:t>истерства финансов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 Росси</w:t>
      </w:r>
      <w:r w:rsidR="00C04947">
        <w:rPr>
          <w:rFonts w:ascii="Times New Roman" w:hAnsi="Times New Roman"/>
          <w:sz w:val="28"/>
          <w:szCs w:val="28"/>
          <w:lang w:eastAsia="en-US"/>
        </w:rPr>
        <w:t>йской Федерации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F7AB4">
        <w:rPr>
          <w:rFonts w:ascii="Times New Roman" w:hAnsi="Times New Roman"/>
          <w:sz w:val="28"/>
          <w:szCs w:val="28"/>
        </w:rPr>
        <w:t>от 28</w:t>
      </w:r>
      <w:r w:rsidR="00C04947">
        <w:rPr>
          <w:rFonts w:ascii="Times New Roman" w:hAnsi="Times New Roman"/>
          <w:sz w:val="28"/>
          <w:szCs w:val="28"/>
        </w:rPr>
        <w:t xml:space="preserve"> д</w:t>
      </w:r>
      <w:r w:rsidR="00C04947">
        <w:rPr>
          <w:rFonts w:ascii="Times New Roman" w:hAnsi="Times New Roman"/>
          <w:sz w:val="28"/>
          <w:szCs w:val="28"/>
        </w:rPr>
        <w:t>е</w:t>
      </w:r>
      <w:r w:rsidR="00C04947">
        <w:rPr>
          <w:rFonts w:ascii="Times New Roman" w:hAnsi="Times New Roman"/>
          <w:sz w:val="28"/>
          <w:szCs w:val="28"/>
        </w:rPr>
        <w:t xml:space="preserve">кабря </w:t>
      </w:r>
      <w:r w:rsidRPr="00FF7AB4">
        <w:rPr>
          <w:rFonts w:ascii="Times New Roman" w:hAnsi="Times New Roman"/>
          <w:sz w:val="28"/>
          <w:szCs w:val="28"/>
        </w:rPr>
        <w:t xml:space="preserve">2016 </w:t>
      </w:r>
      <w:r w:rsidR="00C04947">
        <w:rPr>
          <w:rFonts w:ascii="Times New Roman" w:hAnsi="Times New Roman"/>
          <w:sz w:val="28"/>
          <w:szCs w:val="28"/>
        </w:rPr>
        <w:t xml:space="preserve">г. </w:t>
      </w:r>
      <w:r w:rsidRPr="00FF7AB4">
        <w:rPr>
          <w:rFonts w:ascii="Times New Roman" w:hAnsi="Times New Roman"/>
          <w:sz w:val="28"/>
          <w:szCs w:val="28"/>
        </w:rPr>
        <w:t>№ 243н.</w:t>
      </w:r>
    </w:p>
    <w:p w:rsidR="00A9614E" w:rsidRPr="00FF7AB4" w:rsidRDefault="00A9614E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4947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9. </w:t>
      </w:r>
      <w:r w:rsidR="00C04947">
        <w:rPr>
          <w:rFonts w:ascii="Times New Roman" w:hAnsi="Times New Roman"/>
          <w:sz w:val="28"/>
          <w:szCs w:val="28"/>
          <w:lang w:eastAsia="en-US"/>
        </w:rPr>
        <w:t>Уполномоченным органом по размещению</w:t>
      </w:r>
      <w:r w:rsidR="007B6FCD">
        <w:rPr>
          <w:rFonts w:ascii="Times New Roman" w:hAnsi="Times New Roman"/>
          <w:sz w:val="28"/>
          <w:szCs w:val="28"/>
          <w:lang w:eastAsia="en-US"/>
        </w:rPr>
        <w:t xml:space="preserve"> информации </w:t>
      </w:r>
      <w:r w:rsidR="007B6FCD" w:rsidRPr="00D33517">
        <w:rPr>
          <w:rFonts w:ascii="Times New Roman" w:hAnsi="Times New Roman"/>
          <w:sz w:val="28"/>
          <w:szCs w:val="28"/>
          <w:lang w:eastAsia="en-US"/>
        </w:rPr>
        <w:t>«О мун</w:t>
      </w:r>
      <w:r w:rsidR="007B6FCD" w:rsidRPr="00D33517">
        <w:rPr>
          <w:rFonts w:ascii="Times New Roman" w:hAnsi="Times New Roman"/>
          <w:sz w:val="28"/>
          <w:szCs w:val="28"/>
          <w:lang w:eastAsia="en-US"/>
        </w:rPr>
        <w:t>и</w:t>
      </w:r>
      <w:r w:rsidR="007B6FCD" w:rsidRPr="00D33517">
        <w:rPr>
          <w:rFonts w:ascii="Times New Roman" w:hAnsi="Times New Roman"/>
          <w:sz w:val="28"/>
          <w:szCs w:val="28"/>
          <w:lang w:eastAsia="en-US"/>
        </w:rPr>
        <w:t>ципальном социальном заказе на оказание муниципальных</w:t>
      </w:r>
      <w:r w:rsidR="007B6F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B6FCD" w:rsidRPr="00D33517">
        <w:rPr>
          <w:rFonts w:ascii="Times New Roman" w:hAnsi="Times New Roman"/>
          <w:sz w:val="28"/>
          <w:szCs w:val="28"/>
          <w:lang w:eastAsia="en-US"/>
        </w:rPr>
        <w:t>услуг в социал</w:t>
      </w:r>
      <w:r w:rsidR="007B6FCD" w:rsidRPr="00D33517">
        <w:rPr>
          <w:rFonts w:ascii="Times New Roman" w:hAnsi="Times New Roman"/>
          <w:sz w:val="28"/>
          <w:szCs w:val="28"/>
          <w:lang w:eastAsia="en-US"/>
        </w:rPr>
        <w:t>ь</w:t>
      </w:r>
      <w:r w:rsidR="007B6FCD" w:rsidRPr="00D33517">
        <w:rPr>
          <w:rFonts w:ascii="Times New Roman" w:hAnsi="Times New Roman"/>
          <w:sz w:val="28"/>
          <w:szCs w:val="28"/>
          <w:lang w:eastAsia="en-US"/>
        </w:rPr>
        <w:t>ной сфере»</w:t>
      </w:r>
      <w:r w:rsidR="007B6FCD">
        <w:rPr>
          <w:rFonts w:ascii="Times New Roman" w:hAnsi="Times New Roman"/>
          <w:sz w:val="28"/>
          <w:szCs w:val="28"/>
          <w:lang w:eastAsia="en-US"/>
        </w:rPr>
        <w:t xml:space="preserve"> на едином портале является финансовое управление админ</w:t>
      </w:r>
      <w:r w:rsidR="007B6FCD">
        <w:rPr>
          <w:rFonts w:ascii="Times New Roman" w:hAnsi="Times New Roman"/>
          <w:sz w:val="28"/>
          <w:szCs w:val="28"/>
          <w:lang w:eastAsia="en-US"/>
        </w:rPr>
        <w:t>и</w:t>
      </w:r>
      <w:r w:rsidR="007B6FCD">
        <w:rPr>
          <w:rFonts w:ascii="Times New Roman" w:hAnsi="Times New Roman"/>
          <w:sz w:val="28"/>
          <w:szCs w:val="28"/>
          <w:lang w:eastAsia="en-US"/>
        </w:rPr>
        <w:t>страции Георгиевского городского округа  Ставропольского края.</w:t>
      </w:r>
    </w:p>
    <w:p w:rsidR="007B6FCD" w:rsidRDefault="007B6FCD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AB4" w:rsidRPr="00FF7AB4" w:rsidRDefault="007B6FCD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10. 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Формирование и утверждение документа, предусмотренного по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д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пунктами 1 и 2 </w:t>
      </w:r>
      <w:r>
        <w:rPr>
          <w:rFonts w:ascii="Times New Roman" w:hAnsi="Times New Roman"/>
          <w:sz w:val="28"/>
          <w:szCs w:val="28"/>
          <w:lang w:eastAsia="en-US"/>
        </w:rPr>
        <w:t>под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пункта 7.1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пункта 7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 настоящего </w:t>
      </w:r>
      <w:r w:rsidR="00FF7AB4" w:rsidRPr="00FF7AB4">
        <w:rPr>
          <w:rFonts w:ascii="Times New Roman" w:hAnsi="Times New Roman"/>
          <w:iCs/>
          <w:sz w:val="28"/>
          <w:szCs w:val="28"/>
          <w:lang w:eastAsia="en-US"/>
        </w:rPr>
        <w:t>постановления</w:t>
      </w:r>
      <w:r w:rsidR="00FF7AB4" w:rsidRPr="00FF7AB4">
        <w:rPr>
          <w:rFonts w:ascii="Times New Roman" w:hAnsi="Times New Roman"/>
          <w:i/>
          <w:sz w:val="28"/>
          <w:szCs w:val="28"/>
          <w:lang w:eastAsia="en-US"/>
        </w:rPr>
        <w:t>,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 в 2023 году осуществляется на бумажном носителе.</w:t>
      </w:r>
    </w:p>
    <w:p w:rsidR="00A9614E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Формирование </w:t>
      </w:r>
      <w:proofErr w:type="gramStart"/>
      <w:r w:rsidRPr="00FF7AB4">
        <w:rPr>
          <w:rFonts w:ascii="Times New Roman" w:hAnsi="Times New Roman"/>
          <w:sz w:val="28"/>
          <w:szCs w:val="28"/>
          <w:lang w:eastAsia="en-US"/>
        </w:rPr>
        <w:t xml:space="preserve">документа, предусмотренного подпунктом 4 </w:t>
      </w:r>
      <w:r w:rsidR="007B6FCD">
        <w:rPr>
          <w:rFonts w:ascii="Times New Roman" w:hAnsi="Times New Roman"/>
          <w:sz w:val="28"/>
          <w:szCs w:val="28"/>
          <w:lang w:eastAsia="en-US"/>
        </w:rPr>
        <w:t>под</w:t>
      </w:r>
      <w:r w:rsidRPr="00FF7AB4">
        <w:rPr>
          <w:rFonts w:ascii="Times New Roman" w:hAnsi="Times New Roman"/>
          <w:sz w:val="28"/>
          <w:szCs w:val="28"/>
          <w:lang w:eastAsia="en-US"/>
        </w:rPr>
        <w:t>пун</w:t>
      </w:r>
      <w:r w:rsidRPr="00FF7AB4">
        <w:rPr>
          <w:rFonts w:ascii="Times New Roman" w:hAnsi="Times New Roman"/>
          <w:sz w:val="28"/>
          <w:szCs w:val="28"/>
          <w:lang w:eastAsia="en-US"/>
        </w:rPr>
        <w:t>к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та 7.1 </w:t>
      </w:r>
      <w:r w:rsidR="007B6FCD">
        <w:rPr>
          <w:rFonts w:ascii="Times New Roman" w:hAnsi="Times New Roman"/>
          <w:sz w:val="28"/>
          <w:szCs w:val="28"/>
          <w:lang w:eastAsia="en-US"/>
        </w:rPr>
        <w:t xml:space="preserve">пункта 7 </w:t>
      </w:r>
      <w:r w:rsidRPr="00FF7AB4">
        <w:rPr>
          <w:rFonts w:ascii="Times New Roman" w:hAnsi="Times New Roman"/>
          <w:sz w:val="28"/>
          <w:szCs w:val="28"/>
          <w:lang w:eastAsia="en-US"/>
        </w:rPr>
        <w:t>настоящего постановления в 2023 году осуществляется</w:t>
      </w:r>
      <w:proofErr w:type="gramEnd"/>
      <w:r w:rsidRPr="00FF7AB4">
        <w:rPr>
          <w:rFonts w:ascii="Times New Roman" w:hAnsi="Times New Roman"/>
          <w:sz w:val="28"/>
          <w:szCs w:val="28"/>
          <w:lang w:eastAsia="en-US"/>
        </w:rPr>
        <w:t xml:space="preserve"> на бумажном носителе в случае отсутствия технической возможности форм</w:t>
      </w:r>
      <w:r w:rsidRPr="00FF7AB4">
        <w:rPr>
          <w:rFonts w:ascii="Times New Roman" w:hAnsi="Times New Roman"/>
          <w:sz w:val="28"/>
          <w:szCs w:val="28"/>
          <w:lang w:eastAsia="en-US"/>
        </w:rPr>
        <w:t>и</w:t>
      </w:r>
      <w:r w:rsidRPr="00FF7AB4">
        <w:rPr>
          <w:rFonts w:ascii="Times New Roman" w:hAnsi="Times New Roman"/>
          <w:sz w:val="28"/>
          <w:szCs w:val="28"/>
          <w:lang w:eastAsia="en-US"/>
        </w:rPr>
        <w:t>рования его в форме электронного документа с использованием автомат</w:t>
      </w:r>
      <w:r w:rsidRPr="00FF7AB4">
        <w:rPr>
          <w:rFonts w:ascii="Times New Roman" w:hAnsi="Times New Roman"/>
          <w:sz w:val="28"/>
          <w:szCs w:val="28"/>
          <w:lang w:eastAsia="en-US"/>
        </w:rPr>
        <w:t>и</w:t>
      </w:r>
      <w:r w:rsidRPr="00FF7AB4">
        <w:rPr>
          <w:rFonts w:ascii="Times New Roman" w:hAnsi="Times New Roman"/>
          <w:sz w:val="28"/>
          <w:szCs w:val="28"/>
          <w:lang w:eastAsia="en-US"/>
        </w:rPr>
        <w:t>зированной информационной системы «Навигатор дополнительного обр</w:t>
      </w:r>
      <w:r w:rsidRPr="00FF7AB4">
        <w:rPr>
          <w:rFonts w:ascii="Times New Roman" w:hAnsi="Times New Roman"/>
          <w:sz w:val="28"/>
          <w:szCs w:val="28"/>
          <w:lang w:eastAsia="en-US"/>
        </w:rPr>
        <w:t>а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зования детей Ставропольского края». </w:t>
      </w:r>
    </w:p>
    <w:p w:rsidR="00FF7AB4" w:rsidRPr="00FF7AB4" w:rsidRDefault="00FF7AB4" w:rsidP="009E6778">
      <w:pPr>
        <w:suppressAutoHyphens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AB4" w:rsidRPr="00FF7AB4" w:rsidRDefault="00FF7AB4" w:rsidP="00E724D2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 xml:space="preserve">11. </w:t>
      </w:r>
      <w:proofErr w:type="gramStart"/>
      <w:r w:rsidRPr="00FF7A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7AB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FF7AB4">
        <w:rPr>
          <w:rFonts w:ascii="Times New Roman" w:hAnsi="Times New Roman"/>
          <w:sz w:val="28"/>
          <w:szCs w:val="28"/>
        </w:rPr>
        <w:t>Феодосиади</w:t>
      </w:r>
      <w:proofErr w:type="spellEnd"/>
      <w:r w:rsidRPr="00FF7AB4">
        <w:rPr>
          <w:rFonts w:ascii="Times New Roman" w:hAnsi="Times New Roman"/>
          <w:sz w:val="28"/>
          <w:szCs w:val="28"/>
        </w:rPr>
        <w:t xml:space="preserve"> А.Е.</w:t>
      </w:r>
    </w:p>
    <w:p w:rsidR="00FF7AB4" w:rsidRPr="00FF7AB4" w:rsidRDefault="00FF7AB4" w:rsidP="009E677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F7AB4" w:rsidRPr="00FF7AB4" w:rsidRDefault="00FF7AB4" w:rsidP="009E677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AB4">
        <w:rPr>
          <w:rFonts w:ascii="Times New Roman" w:hAnsi="Times New Roman"/>
          <w:sz w:val="28"/>
          <w:szCs w:val="28"/>
          <w:lang w:eastAsia="en-US"/>
        </w:rPr>
        <w:t>12.</w:t>
      </w:r>
      <w:r w:rsidRPr="00FF7A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7AB4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7B6FCD">
        <w:rPr>
          <w:rFonts w:ascii="Times New Roman" w:hAnsi="Times New Roman"/>
          <w:sz w:val="28"/>
          <w:szCs w:val="28"/>
          <w:lang w:eastAsia="en-US"/>
        </w:rPr>
        <w:t>официальн</w:t>
      </w:r>
      <w:r w:rsidR="007B6FCD">
        <w:rPr>
          <w:rFonts w:ascii="Times New Roman" w:hAnsi="Times New Roman"/>
          <w:sz w:val="28"/>
          <w:szCs w:val="28"/>
          <w:lang w:eastAsia="en-US"/>
        </w:rPr>
        <w:t>о</w:t>
      </w:r>
      <w:r w:rsidR="007B6FCD">
        <w:rPr>
          <w:rFonts w:ascii="Times New Roman" w:hAnsi="Times New Roman"/>
          <w:sz w:val="28"/>
          <w:szCs w:val="28"/>
          <w:lang w:eastAsia="en-US"/>
        </w:rPr>
        <w:t xml:space="preserve">го </w:t>
      </w:r>
      <w:proofErr w:type="gramStart"/>
      <w:r w:rsidR="007B6FCD">
        <w:rPr>
          <w:rFonts w:ascii="Times New Roman" w:hAnsi="Times New Roman"/>
          <w:sz w:val="28"/>
          <w:szCs w:val="28"/>
          <w:lang w:eastAsia="en-US"/>
        </w:rPr>
        <w:t>опубликования</w:t>
      </w:r>
      <w:proofErr w:type="gramEnd"/>
      <w:r w:rsidR="007B6FCD">
        <w:rPr>
          <w:rFonts w:ascii="Times New Roman" w:hAnsi="Times New Roman"/>
          <w:sz w:val="28"/>
          <w:szCs w:val="28"/>
          <w:lang w:eastAsia="en-US"/>
        </w:rPr>
        <w:t xml:space="preserve"> и распространяются на правоотношения, возникшие с 31 января 2023 г</w:t>
      </w:r>
      <w:r w:rsidRPr="00FF7AB4">
        <w:rPr>
          <w:rFonts w:ascii="Times New Roman" w:hAnsi="Times New Roman"/>
          <w:sz w:val="28"/>
          <w:szCs w:val="28"/>
          <w:lang w:eastAsia="en-US"/>
        </w:rPr>
        <w:t>.</w:t>
      </w:r>
    </w:p>
    <w:p w:rsidR="00FF7AB4" w:rsidRPr="00FF7AB4" w:rsidRDefault="00FF7AB4" w:rsidP="009E6778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5308FD" w:rsidRPr="00B63023" w:rsidRDefault="004F67B8" w:rsidP="00D547F5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>Ставропольского края                </w:t>
      </w:r>
      <w:r w:rsidR="009E6778">
        <w:rPr>
          <w:rFonts w:ascii="Times New Roman" w:hAnsi="Times New Roman"/>
          <w:bCs/>
          <w:sz w:val="28"/>
          <w:szCs w:val="28"/>
        </w:rPr>
        <w:t xml:space="preserve">                              </w:t>
      </w:r>
      <w:r w:rsidRPr="00B63023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F96E1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</w:t>
      </w:r>
      <w:r w:rsidR="00A94C7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63023">
        <w:rPr>
          <w:rFonts w:ascii="Times New Roman" w:hAnsi="Times New Roman"/>
          <w:bCs/>
          <w:sz w:val="28"/>
          <w:szCs w:val="28"/>
        </w:rPr>
        <w:t>А.В.Зайцев</w:t>
      </w:r>
      <w:proofErr w:type="spellEnd"/>
    </w:p>
    <w:p w:rsidR="001C04EB" w:rsidRPr="00B63023" w:rsidRDefault="001C04EB" w:rsidP="009E67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C04EB" w:rsidRDefault="001C04EB" w:rsidP="009E67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023" w:rsidRDefault="00B63023" w:rsidP="009E67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63023" w:rsidRDefault="00B63023" w:rsidP="009E677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F75532" w:rsidRDefault="00F75532" w:rsidP="009E677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24D2" w:rsidRDefault="00E724D2" w:rsidP="00E724D2">
      <w:pPr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  <w:sectPr w:rsidR="00E724D2" w:rsidSect="009E6778">
          <w:headerReference w:type="default" r:id="rId9"/>
          <w:pgSz w:w="11906" w:h="16838"/>
          <w:pgMar w:top="1418" w:right="707" w:bottom="1134" w:left="1985" w:header="709" w:footer="709" w:gutter="0"/>
          <w:cols w:space="708"/>
          <w:titlePg/>
          <w:docGrid w:linePitch="381"/>
        </w:sectPr>
      </w:pPr>
      <w:bookmarkStart w:id="0" w:name="_Hlk127804966"/>
    </w:p>
    <w:bookmarkEnd w:id="0"/>
    <w:p w:rsidR="00E724D2" w:rsidRPr="00E724D2" w:rsidRDefault="00E724D2" w:rsidP="00E724D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E724D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724D2" w:rsidRPr="00E724D2" w:rsidRDefault="00E724D2" w:rsidP="00E72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724D2" w:rsidRPr="00E724D2" w:rsidRDefault="00E724D2" w:rsidP="00E72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E724D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724D2" w:rsidRPr="00E724D2" w:rsidRDefault="00E724D2" w:rsidP="00E72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E724D2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E724D2" w:rsidRPr="00E724D2" w:rsidRDefault="00E724D2" w:rsidP="00E72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E724D2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724D2" w:rsidRPr="00E724D2" w:rsidRDefault="00E724D2" w:rsidP="00E724D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E724D2">
        <w:rPr>
          <w:rFonts w:ascii="Times New Roman" w:hAnsi="Times New Roman"/>
          <w:sz w:val="28"/>
          <w:szCs w:val="28"/>
        </w:rPr>
        <w:t xml:space="preserve">от </w:t>
      </w:r>
      <w:r w:rsidR="005A4A22">
        <w:rPr>
          <w:rFonts w:ascii="Times New Roman" w:hAnsi="Times New Roman"/>
          <w:sz w:val="28"/>
          <w:szCs w:val="28"/>
        </w:rPr>
        <w:t>28 апреля 2</w:t>
      </w:r>
      <w:r w:rsidRPr="00E724D2">
        <w:rPr>
          <w:rFonts w:ascii="Times New Roman" w:hAnsi="Times New Roman"/>
          <w:sz w:val="28"/>
          <w:szCs w:val="28"/>
        </w:rPr>
        <w:t xml:space="preserve">023 г. № </w:t>
      </w:r>
      <w:r w:rsidR="005A4A22">
        <w:rPr>
          <w:rFonts w:ascii="Times New Roman" w:hAnsi="Times New Roman"/>
          <w:sz w:val="28"/>
          <w:szCs w:val="28"/>
        </w:rPr>
        <w:t>1281</w:t>
      </w:r>
    </w:p>
    <w:p w:rsidR="005D20DC" w:rsidRDefault="005D20DC" w:rsidP="00E724D2">
      <w:pPr>
        <w:tabs>
          <w:tab w:val="left" w:pos="709"/>
        </w:tabs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5D20DC" w:rsidRDefault="005D20DC" w:rsidP="00E724D2">
      <w:pPr>
        <w:tabs>
          <w:tab w:val="left" w:pos="709"/>
        </w:tabs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5D20DC" w:rsidRDefault="005D20DC" w:rsidP="00E724D2">
      <w:pPr>
        <w:tabs>
          <w:tab w:val="left" w:pos="709"/>
        </w:tabs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5D20DC" w:rsidRPr="005D20DC" w:rsidRDefault="005D20DC" w:rsidP="00E724D2">
      <w:pPr>
        <w:tabs>
          <w:tab w:val="left" w:pos="709"/>
        </w:tabs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A9614E" w:rsidRDefault="00A9614E" w:rsidP="00A9614E">
      <w:pPr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</w:t>
      </w:r>
    </w:p>
    <w:p w:rsidR="00A9614E" w:rsidRDefault="00A9614E" w:rsidP="00A9614E">
      <w:pPr>
        <w:spacing w:line="240" w:lineRule="exact"/>
        <w:jc w:val="center"/>
        <w:rPr>
          <w:color w:val="000000"/>
          <w:szCs w:val="28"/>
        </w:rPr>
      </w:pPr>
    </w:p>
    <w:p w:rsidR="00E724D2" w:rsidRDefault="00E724D2" w:rsidP="00A9614E">
      <w:pPr>
        <w:spacing w:line="240" w:lineRule="exact"/>
        <w:jc w:val="center"/>
        <w:rPr>
          <w:color w:val="000000"/>
          <w:szCs w:val="28"/>
        </w:rPr>
      </w:pPr>
    </w:p>
    <w:p w:rsidR="00A9614E" w:rsidRPr="005D20DC" w:rsidRDefault="00A9614E" w:rsidP="00A9614E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D20DC">
        <w:rPr>
          <w:rFonts w:ascii="Times New Roman" w:hAnsi="Times New Roman"/>
          <w:sz w:val="28"/>
          <w:szCs w:val="28"/>
          <w:lang w:eastAsia="en-US"/>
        </w:rPr>
        <w:t>муниципальных услуг, в отношении которых осуществляется апробация предусмотренного пунктом 1 части 2 статьи 9 Федерального закона от 13 июля</w:t>
      </w:r>
      <w:r w:rsidR="00A932D9">
        <w:rPr>
          <w:rFonts w:ascii="Times New Roman" w:hAnsi="Times New Roman"/>
          <w:sz w:val="28"/>
          <w:szCs w:val="28"/>
          <w:lang w:eastAsia="en-US"/>
        </w:rPr>
        <w:t xml:space="preserve"> 2020 г.</w:t>
      </w:r>
      <w:r w:rsidRPr="005D20DC">
        <w:rPr>
          <w:rFonts w:ascii="Times New Roman" w:hAnsi="Times New Roman"/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A9614E" w:rsidRPr="005D20DC" w:rsidRDefault="00A9614E" w:rsidP="00A9614E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67"/>
        <w:gridCol w:w="3643"/>
        <w:gridCol w:w="2651"/>
      </w:tblGrid>
      <w:tr w:rsidR="00670B21" w:rsidRPr="00365A9E">
        <w:tc>
          <w:tcPr>
            <w:tcW w:w="634" w:type="dxa"/>
            <w:shd w:val="clear" w:color="auto" w:fill="auto"/>
          </w:tcPr>
          <w:p w:rsidR="00A9614E" w:rsidRPr="00365A9E" w:rsidRDefault="00A96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65A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65A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91" w:type="dxa"/>
            <w:shd w:val="clear" w:color="auto" w:fill="auto"/>
          </w:tcPr>
          <w:p w:rsidR="00A9614E" w:rsidRPr="00365A9E" w:rsidRDefault="00A9614E" w:rsidP="004B4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Наименование м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у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ниципальной усл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у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ги в социальной сфере</w:t>
            </w:r>
          </w:p>
        </w:tc>
        <w:tc>
          <w:tcPr>
            <w:tcW w:w="2720" w:type="dxa"/>
            <w:shd w:val="clear" w:color="auto" w:fill="auto"/>
          </w:tcPr>
          <w:p w:rsidR="00A9614E" w:rsidRPr="00365A9E" w:rsidRDefault="00A9614E" w:rsidP="004B4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Уникальный номер реес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т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ровой записи общеросси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й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базового (отраслев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го) перечня (классификат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ра) государственных и м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у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ниципальных услуг, оказ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ы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ваемых физическим лицам</w:t>
            </w:r>
          </w:p>
        </w:tc>
        <w:tc>
          <w:tcPr>
            <w:tcW w:w="3040" w:type="dxa"/>
            <w:shd w:val="clear" w:color="auto" w:fill="auto"/>
          </w:tcPr>
          <w:p w:rsidR="00A9614E" w:rsidRPr="00365A9E" w:rsidRDefault="00A9614E" w:rsidP="004B4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Наименование 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гана местного с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моуправления, осуществляющего организацию оказ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ния муниципальной услуги в социал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ь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ной сфере</w:t>
            </w:r>
          </w:p>
        </w:tc>
      </w:tr>
      <w:tr w:rsidR="00670B21" w:rsidRPr="00365A9E">
        <w:tc>
          <w:tcPr>
            <w:tcW w:w="634" w:type="dxa"/>
            <w:shd w:val="clear" w:color="auto" w:fill="auto"/>
          </w:tcPr>
          <w:p w:rsidR="00A9614E" w:rsidRPr="00365A9E" w:rsidRDefault="00A96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A9614E" w:rsidRPr="00365A9E" w:rsidRDefault="00A9614E" w:rsidP="004B4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A9614E" w:rsidRPr="00365A9E" w:rsidRDefault="00A9614E" w:rsidP="004B4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shd w:val="clear" w:color="auto" w:fill="auto"/>
          </w:tcPr>
          <w:p w:rsidR="00A9614E" w:rsidRPr="00365A9E" w:rsidRDefault="00A9614E" w:rsidP="004B4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0B21" w:rsidRPr="00365A9E">
        <w:tc>
          <w:tcPr>
            <w:tcW w:w="634" w:type="dxa"/>
            <w:shd w:val="clear" w:color="auto" w:fill="auto"/>
          </w:tcPr>
          <w:p w:rsidR="00F75532" w:rsidRPr="00365A9E" w:rsidRDefault="00F755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1" w:type="dxa"/>
            <w:shd w:val="clear" w:color="auto" w:fill="auto"/>
          </w:tcPr>
          <w:p w:rsidR="00F75532" w:rsidRPr="00365A9E" w:rsidRDefault="00F755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F75532" w:rsidRPr="00365A9E" w:rsidRDefault="00F755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 xml:space="preserve">804200О.99.0.ББ52АЗ11000 </w:t>
            </w:r>
          </w:p>
        </w:tc>
        <w:tc>
          <w:tcPr>
            <w:tcW w:w="3040" w:type="dxa"/>
            <w:shd w:val="clear" w:color="auto" w:fill="auto"/>
          </w:tcPr>
          <w:p w:rsidR="00F75532" w:rsidRPr="00365A9E" w:rsidRDefault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дминистрация Г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="005D20DC"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 xml:space="preserve">804200О.99.0.ББ52АЗ59000 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804200О.99.0.ББ52АЖ87000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804200О.99.0.ББ52АЗ83000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lastRenderedPageBreak/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lastRenderedPageBreak/>
              <w:t>804200О.99.0.ББ52АЗ35000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lastRenderedPageBreak/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804200О.99.0.ББ52АЕ52000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804200О.99.0.ББ52АИ07000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  <w:tr w:rsidR="004B4304" w:rsidRPr="00365A9E">
        <w:tc>
          <w:tcPr>
            <w:tcW w:w="634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91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Реализация допо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л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нительных общ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развивающих пр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272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804200О.99.0.ББ52АА87000</w:t>
            </w:r>
          </w:p>
        </w:tc>
        <w:tc>
          <w:tcPr>
            <w:tcW w:w="3040" w:type="dxa"/>
            <w:shd w:val="clear" w:color="auto" w:fill="auto"/>
          </w:tcPr>
          <w:p w:rsidR="004B4304" w:rsidRPr="00365A9E" w:rsidRDefault="004B4304" w:rsidP="004B4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A9E">
              <w:rPr>
                <w:rFonts w:ascii="Times New Roman" w:hAnsi="Times New Roman"/>
                <w:sz w:val="28"/>
                <w:szCs w:val="28"/>
              </w:rPr>
              <w:t>администрация Г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е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оргиевского горо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ского округа Ста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в</w:t>
            </w:r>
            <w:r w:rsidRPr="00365A9E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</w:tr>
    </w:tbl>
    <w:p w:rsidR="00E724D2" w:rsidRPr="00365A9E" w:rsidRDefault="00E724D2" w:rsidP="00E724D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724D2" w:rsidRPr="00365A9E" w:rsidRDefault="00E724D2" w:rsidP="00E724D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724D2" w:rsidRPr="00365A9E" w:rsidRDefault="00E724D2" w:rsidP="00E724D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B4304" w:rsidRPr="00365A9E" w:rsidRDefault="0059770B" w:rsidP="0059770B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</w:t>
      </w:r>
    </w:p>
    <w:p w:rsidR="00A9614E" w:rsidRPr="004A287D" w:rsidRDefault="00A9614E" w:rsidP="005D20DC">
      <w:pPr>
        <w:spacing w:line="33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614E" w:rsidRPr="00EB3FC3" w:rsidRDefault="00A9614E" w:rsidP="00A9614E">
      <w:pPr>
        <w:spacing w:line="336" w:lineRule="auto"/>
        <w:ind w:firstLine="709"/>
        <w:rPr>
          <w:szCs w:val="28"/>
          <w:lang w:eastAsia="en-US"/>
        </w:rPr>
        <w:sectPr w:rsidR="00A9614E" w:rsidRPr="00EB3FC3" w:rsidSect="00DA1A2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8964AC" w:rsidRPr="008964AC" w:rsidRDefault="008964AC" w:rsidP="008964AC">
      <w:pPr>
        <w:widowControl w:val="0"/>
        <w:autoSpaceDE w:val="0"/>
        <w:autoSpaceDN w:val="0"/>
        <w:adjustRightInd w:val="0"/>
        <w:spacing w:line="240" w:lineRule="exact"/>
        <w:ind w:firstLine="10773"/>
        <w:jc w:val="center"/>
        <w:rPr>
          <w:rFonts w:ascii="Times New Roman" w:hAnsi="Times New Roman"/>
          <w:sz w:val="28"/>
          <w:szCs w:val="28"/>
        </w:rPr>
      </w:pPr>
      <w:r w:rsidRPr="008964A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964AC" w:rsidRPr="008964AC" w:rsidRDefault="008964AC" w:rsidP="008964A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</w:p>
    <w:p w:rsidR="008964AC" w:rsidRPr="008964AC" w:rsidRDefault="008964AC" w:rsidP="008964A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8964A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964AC" w:rsidRPr="008964AC" w:rsidRDefault="008964AC" w:rsidP="008964A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8964AC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8964AC" w:rsidRPr="008964AC" w:rsidRDefault="008964AC" w:rsidP="008964A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8964AC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8964AC" w:rsidRPr="008964AC" w:rsidRDefault="008964AC" w:rsidP="008964A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8964AC">
        <w:rPr>
          <w:rFonts w:ascii="Times New Roman" w:hAnsi="Times New Roman"/>
          <w:sz w:val="28"/>
          <w:szCs w:val="28"/>
        </w:rPr>
        <w:t xml:space="preserve">от </w:t>
      </w:r>
      <w:r w:rsidR="00882FFA">
        <w:rPr>
          <w:rFonts w:ascii="Times New Roman" w:hAnsi="Times New Roman"/>
          <w:sz w:val="28"/>
          <w:szCs w:val="28"/>
        </w:rPr>
        <w:t xml:space="preserve">28 апреля </w:t>
      </w:r>
      <w:r w:rsidRPr="008964AC">
        <w:rPr>
          <w:rFonts w:ascii="Times New Roman" w:hAnsi="Times New Roman"/>
          <w:sz w:val="28"/>
          <w:szCs w:val="28"/>
        </w:rPr>
        <w:t xml:space="preserve">2023 г. № </w:t>
      </w:r>
      <w:r w:rsidR="00882FFA">
        <w:rPr>
          <w:rFonts w:ascii="Times New Roman" w:hAnsi="Times New Roman"/>
          <w:sz w:val="28"/>
          <w:szCs w:val="28"/>
        </w:rPr>
        <w:t>1281</w:t>
      </w:r>
    </w:p>
    <w:p w:rsidR="00A9614E" w:rsidRDefault="00A9614E" w:rsidP="008964AC">
      <w:pPr>
        <w:tabs>
          <w:tab w:val="left" w:pos="709"/>
        </w:tabs>
        <w:rPr>
          <w:b/>
          <w:szCs w:val="28"/>
        </w:rPr>
      </w:pPr>
    </w:p>
    <w:p w:rsidR="00A9614E" w:rsidRDefault="00A9614E" w:rsidP="008964AC">
      <w:pPr>
        <w:tabs>
          <w:tab w:val="left" w:pos="709"/>
        </w:tabs>
        <w:rPr>
          <w:b/>
          <w:szCs w:val="28"/>
        </w:rPr>
      </w:pPr>
    </w:p>
    <w:p w:rsidR="00A9614E" w:rsidRDefault="00A9614E" w:rsidP="008964AC"/>
    <w:p w:rsidR="008964AC" w:rsidRPr="00EB3FC3" w:rsidRDefault="008964AC" w:rsidP="008964AC"/>
    <w:p w:rsidR="00A9614E" w:rsidRDefault="00A9614E" w:rsidP="004A287D">
      <w:pPr>
        <w:widowControl w:val="0"/>
        <w:spacing w:line="240" w:lineRule="exact"/>
        <w:jc w:val="center"/>
        <w:rPr>
          <w:rFonts w:ascii="Times New Roman" w:eastAsia="Calibri" w:hAnsi="Times New Roman"/>
          <w:bCs/>
          <w:caps/>
          <w:sz w:val="28"/>
          <w:szCs w:val="28"/>
        </w:rPr>
      </w:pPr>
      <w:r w:rsidRPr="004A287D">
        <w:rPr>
          <w:rFonts w:ascii="Times New Roman" w:eastAsia="Calibri" w:hAnsi="Times New Roman"/>
          <w:bCs/>
          <w:caps/>
          <w:sz w:val="28"/>
          <w:szCs w:val="28"/>
        </w:rPr>
        <w:t xml:space="preserve">План </w:t>
      </w:r>
    </w:p>
    <w:p w:rsidR="000C5C9F" w:rsidRPr="004A287D" w:rsidRDefault="000C5C9F" w:rsidP="004A287D">
      <w:pPr>
        <w:widowControl w:val="0"/>
        <w:spacing w:line="240" w:lineRule="exact"/>
        <w:jc w:val="center"/>
        <w:rPr>
          <w:rFonts w:ascii="Times New Roman" w:eastAsia="Calibri" w:hAnsi="Times New Roman"/>
          <w:bCs/>
          <w:caps/>
          <w:sz w:val="28"/>
          <w:szCs w:val="28"/>
        </w:rPr>
      </w:pPr>
    </w:p>
    <w:p w:rsidR="00A9614E" w:rsidRPr="004A287D" w:rsidRDefault="00A9614E" w:rsidP="004A287D">
      <w:pPr>
        <w:widowControl w:val="0"/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4A287D">
        <w:rPr>
          <w:rFonts w:ascii="Times New Roman" w:eastAsia="Calibri" w:hAnsi="Times New Roman"/>
          <w:bCs/>
          <w:sz w:val="28"/>
          <w:szCs w:val="28"/>
        </w:rPr>
        <w:t>апробации механизмов организации оказания</w:t>
      </w:r>
    </w:p>
    <w:p w:rsidR="00A9614E" w:rsidRPr="004A287D" w:rsidRDefault="00A9614E" w:rsidP="004A287D">
      <w:pPr>
        <w:widowControl w:val="0"/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4A287D">
        <w:rPr>
          <w:rFonts w:ascii="Times New Roman" w:eastAsia="Calibri" w:hAnsi="Times New Roman"/>
          <w:bCs/>
          <w:sz w:val="28"/>
          <w:szCs w:val="28"/>
        </w:rPr>
        <w:t xml:space="preserve">муниципальных услуг в социальной сфере на территории </w:t>
      </w:r>
      <w:r w:rsidR="005D20DC" w:rsidRPr="004A287D">
        <w:rPr>
          <w:rFonts w:ascii="Times New Roman" w:eastAsia="Calibri" w:hAnsi="Times New Roman"/>
          <w:bCs/>
          <w:sz w:val="28"/>
          <w:szCs w:val="28"/>
        </w:rPr>
        <w:t>Георгиевского городского округа Ставропольского края</w:t>
      </w:r>
    </w:p>
    <w:p w:rsidR="005D20DC" w:rsidRPr="008964AC" w:rsidRDefault="005D20DC" w:rsidP="005D20DC">
      <w:pPr>
        <w:widowControl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964AC" w:rsidRPr="008964AC" w:rsidRDefault="008964AC" w:rsidP="005D20DC">
      <w:pPr>
        <w:widowControl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94"/>
        <w:gridCol w:w="3140"/>
        <w:gridCol w:w="6161"/>
        <w:gridCol w:w="1462"/>
        <w:gridCol w:w="2059"/>
        <w:gridCol w:w="1635"/>
      </w:tblGrid>
      <w:tr w:rsidR="00670B21" w:rsidTr="00751260">
        <w:tc>
          <w:tcPr>
            <w:tcW w:w="194" w:type="pct"/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68" w:type="pct"/>
            <w:gridSpan w:val="2"/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2035" w:type="pct"/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83" w:type="pct"/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</w:p>
        </w:tc>
        <w:tc>
          <w:tcPr>
            <w:tcW w:w="680" w:type="pct"/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540" w:type="pct"/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испо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нители</w:t>
            </w:r>
          </w:p>
        </w:tc>
      </w:tr>
      <w:tr w:rsidR="00670B21" w:rsidTr="00751260">
        <w:trPr>
          <w:trHeight w:val="27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A9614E" w:rsidRDefault="00A9614E" w:rsidP="000C5C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70B21" w:rsidDel="008413E3" w:rsidTr="00751260">
        <w:trPr>
          <w:trHeight w:val="247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Проведение организацио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ных мероприятий,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необх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димых для реализации п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ложений Федерального 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кона от 13 июля 2020 г. № 189-ФЗ «О государственном (муниципальном) социал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 заказе на оказание гос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дарственных (муниципал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ных) услуг в социальной сфере» (далее – Федерал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ный закон № 189-ФЗ)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 Организация размещения информации и документов, формирование которых предусмотрено Федеральным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 (далее – Единый портал бюджетной системы)</w:t>
            </w:r>
          </w:p>
          <w:p w:rsidR="00A9614E" w:rsidDel="001D0024" w:rsidRDefault="00A961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Del="001D0024" w:rsidRDefault="00A9614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марта 2023 года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Del="001D0024" w:rsidRDefault="000C5C9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азмещение и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формации и д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кументов на Ед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 портале бюджетной с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стемы организ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A961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вано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Del="001D0024" w:rsidRDefault="000C5C9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ция 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евского г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родского округа Ста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5D2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(далее – администр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ция), упра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зования а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Г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еоргиевск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 городск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 округа Ставропол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ь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ского края (далее – управление образования)</w:t>
            </w:r>
          </w:p>
        </w:tc>
      </w:tr>
      <w:tr w:rsidR="00670B21" w:rsidTr="00751260">
        <w:trPr>
          <w:trHeight w:val="139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1.2. Обеспечение заключения соглашения с исполнит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лями услуг </w:t>
            </w:r>
            <w:r w:rsidR="00EE710F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</w:t>
            </w:r>
            <w:r w:rsidR="00EE710F">
              <w:rPr>
                <w:rFonts w:ascii="Times New Roman" w:hAnsi="Times New Roman"/>
                <w:sz w:val="24"/>
                <w:szCs w:val="24"/>
              </w:rPr>
              <w:t>ю</w:t>
            </w:r>
            <w:r w:rsidR="00EE710F">
              <w:rPr>
                <w:rFonts w:ascii="Times New Roman" w:hAnsi="Times New Roman"/>
                <w:sz w:val="24"/>
                <w:szCs w:val="24"/>
              </w:rPr>
              <w:t>щих программ для детей</w:t>
            </w:r>
            <w:r w:rsidR="00EE7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электронной форме</w:t>
            </w:r>
            <w:r w:rsidR="00EE710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A9614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сентября 2023 года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4E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аключение с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глашения с и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полнителями услуг в эле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="00A961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тронной форме обеспечено</w:t>
            </w:r>
          </w:p>
          <w:p w:rsidR="008964AC" w:rsidRDefault="008964AC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0F" w:rsidRDefault="000C5C9F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упра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EE71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зования</w:t>
            </w:r>
            <w:r w:rsidR="00A9614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9614E" w:rsidRDefault="00A9614E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70B21" w:rsidTr="00751260"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Нормативное правовое обе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печение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2.1.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утверждении порядка формиров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муниципального социального заказа на оказание 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ниципальных услуг в социальной сфере,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форме и ср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ках формирования отчета об их исполнении</w:t>
            </w:r>
          </w:p>
          <w:p w:rsidR="008964AC" w:rsidRDefault="008964AC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марта 2023 года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2.2. Внесение изменений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бюджет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ского округа Ставропольского края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сводную бюджетную роспись в части перераспределения средств на оказание муниципальных услуг в социальной сфере в соотве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социальным сертификатом. Внесение изменений осуществляется на основании произведенных расчетов параметров социального заказа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="00CE43F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="00CE43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</w:t>
            </w:r>
            <w:r w:rsidR="00CE43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CE43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тал 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6F09D1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риняты измен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ния в бюджет Г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оргиевского г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родского округа Ставропольского края сводную бюджетную ро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2.3.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утверждении порядка формиров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реестра исполнителей муниципальной услуги «Ре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лизация дополнительных общеразвивающих программ» в соответствии с социальным сертификатом</w:t>
            </w:r>
          </w:p>
          <w:p w:rsidR="008964AC" w:rsidRDefault="008964A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CE43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июня 2023 года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2.4.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      </w:r>
          </w:p>
          <w:p w:rsidR="008964AC" w:rsidRDefault="008964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1 июня 2023 года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утверждении правил заключения в электронной форме и подписания усиленной квалифиц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щении) затрат, связанных с оказанием муниципальных услуг в социальной сфере в соответствии с социальным сертификатом на получение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муниципальной услуги в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циальной сфере</w:t>
            </w:r>
          </w:p>
          <w:p w:rsidR="008964AC" w:rsidRDefault="00896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1 июня 2023 года</w:t>
            </w:r>
          </w:p>
        </w:tc>
        <w:tc>
          <w:tcPr>
            <w:tcW w:w="68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4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rPr>
          <w:trHeight w:val="70"/>
        </w:trPr>
        <w:tc>
          <w:tcPr>
            <w:tcW w:w="194" w:type="pct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8964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2.6. 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 администрации 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proofErr w:type="gramEnd"/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 утверждении порядка предоставл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ния субсидии юридическим лицам, индивидуальным 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предпринимателям, физическим лицам – производителям товаров, работ, услуг на оплату соглашения о финанс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вом обеспечении/возмещении затрат, связанных с оказ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нием муниципальных услуг в социальной сфере в соо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  <w:r w:rsidR="00BE52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ветствии с социальным сертификатом</w:t>
            </w:r>
          </w:p>
          <w:p w:rsidR="008964AC" w:rsidRDefault="008964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1 июня 2023 года</w:t>
            </w:r>
          </w:p>
        </w:tc>
        <w:tc>
          <w:tcPr>
            <w:tcW w:w="68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4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2.7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проекта нормативного правового акта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Ставр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польского края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утверждении порядка выдачи единого социального сертификата на получение двух и более 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услуг в социальной сфере, которые вкл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чены в муниципальные социальные заказы одного или нескольких уполномоченных органов и оказание кот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рых осуществляется в соответствии с социальным серт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фикатом</w:t>
            </w:r>
          </w:p>
          <w:p w:rsidR="008964AC" w:rsidRDefault="008964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68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4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2.8.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 утверждении типовой формы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глашения, заключаемого по результатам отбора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телей услуг в социальной сфере</w:t>
            </w:r>
          </w:p>
          <w:p w:rsidR="008964AC" w:rsidRDefault="008964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июня 2023 года</w:t>
            </w:r>
          </w:p>
        </w:tc>
        <w:tc>
          <w:tcPr>
            <w:tcW w:w="68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приказ утвержден</w:t>
            </w:r>
          </w:p>
        </w:tc>
        <w:tc>
          <w:tcPr>
            <w:tcW w:w="540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2.9.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иных условиях, включаемых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договор, заключаемый исполнителем услуг с потребит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лем услуг в целях оказания муниципальных</w:t>
            </w:r>
          </w:p>
          <w:p w:rsidR="00BE5248" w:rsidRDefault="00BE52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в социальной сфере</w:t>
            </w:r>
          </w:p>
          <w:p w:rsidR="008964AC" w:rsidRDefault="00896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роекты актов </w:t>
            </w:r>
            <w:proofErr w:type="gramStart"/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разработ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ны/акты утве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ждены</w:t>
            </w:r>
            <w:proofErr w:type="gramEnd"/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Коммуникационная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держка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реже 1 раза в ква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тал (по м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 необх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димости)</w:t>
            </w:r>
          </w:p>
          <w:p w:rsidR="008964AC" w:rsidRDefault="008964A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с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овещание пр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ведено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3.2. Подготовка материалов и проведение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ной кампании (взаимодействие со средствами массовой информации) о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апробации механизмов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низации оказания муниципальных услуг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социальной сфере (далее – апробация)</w:t>
            </w:r>
          </w:p>
          <w:p w:rsidR="008964AC" w:rsidRDefault="008964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1 июля 2023 года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атериалы по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готовлены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rPr>
          <w:trHeight w:val="1905"/>
        </w:trPr>
        <w:tc>
          <w:tcPr>
            <w:tcW w:w="194" w:type="pct"/>
            <w:vMerge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3.3. Проведение консультаций, семинаров, совещаний с заинтересованными сторонами (в том числе потребит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лями услуг, представителями негосударственных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заций и некоммерческих организаций, должностными лицами и персоналом, работающим непосредственно с потребителями услуг), вовлекаемыми к участию в апр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бации </w:t>
            </w:r>
          </w:p>
          <w:p w:rsidR="008964AC" w:rsidRDefault="008964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мере необход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мости 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онсультации проведены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3.4. 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плана мероприятий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оргиевского городского округа Ставропольского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освещению в средствах массовой информации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ции Федерального закона № 189-ФЗ</w:t>
            </w:r>
          </w:p>
          <w:p w:rsidR="008964AC" w:rsidRDefault="008964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31 марта 2023 года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лан меропри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тий утвержден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c>
          <w:tcPr>
            <w:tcW w:w="194" w:type="pct"/>
            <w:tcBorders>
              <w:right w:val="single" w:sz="4" w:space="0" w:color="auto"/>
            </w:tcBorders>
            <w:shd w:val="clear" w:color="auto" w:fill="FFFFFF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248" w:rsidRDefault="00BE524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 муниципальных услугах, исполнители кот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рых будут определены по результатам отбора испо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нителей услуг, и выбор сп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соба отбора исполнителей услуг</w:t>
            </w:r>
          </w:p>
          <w:p w:rsidR="008964AC" w:rsidRDefault="008964A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 Формирование, утверждение и размещение муниц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пального социального заказа на оказание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муниципальной услуги «Реализация дополнительных общеразвивающих программ»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 год</w:t>
            </w:r>
            <w:r w:rsidR="000C5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далее еж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годно до 1 января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униципальный социальный заказ утвержден и ра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мещен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0C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751260" w:rsidTr="00751260">
        <w:tc>
          <w:tcPr>
            <w:tcW w:w="225" w:type="pct"/>
            <w:gridSpan w:val="2"/>
            <w:vMerge w:val="restart"/>
            <w:shd w:val="clear" w:color="auto" w:fill="auto"/>
          </w:tcPr>
          <w:p w:rsidR="00751260" w:rsidRDefault="00751260" w:rsidP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5. </w:t>
            </w:r>
          </w:p>
        </w:tc>
        <w:tc>
          <w:tcPr>
            <w:tcW w:w="1037" w:type="pct"/>
            <w:vMerge w:val="restar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Отбор исполнителей услуг (в случае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выбора способа отбора исполнителей услуг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 Формирование реестра исполнителей (по заявке,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нованием является лицензия)</w:t>
            </w:r>
          </w:p>
        </w:tc>
        <w:tc>
          <w:tcPr>
            <w:tcW w:w="483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авг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 2023 года</w:t>
            </w:r>
          </w:p>
          <w:p w:rsidR="00751260" w:rsidRDefault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реестр сформ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рован</w:t>
            </w:r>
          </w:p>
        </w:tc>
        <w:tc>
          <w:tcPr>
            <w:tcW w:w="540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администр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751260" w:rsidTr="00751260">
        <w:tc>
          <w:tcPr>
            <w:tcW w:w="225" w:type="pct"/>
            <w:gridSpan w:val="2"/>
            <w:vMerge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vMerge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аключение </w:t>
            </w:r>
            <w:r>
              <w:rPr>
                <w:rFonts w:ascii="Times New Roman" w:hAnsi="Times New Roman"/>
                <w:sz w:val="24"/>
                <w:szCs w:val="24"/>
              </w:rPr>
              <w:t>соглашений о финансовом обеспечении (возмещении) затрат, связанных с оказанием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 услуг в социальной сфере в соответствии с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циальным сертификатом на получение муниципальной услуги в социальной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целях исполнения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пального социального заказа на оказание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услуги «Реализация дополнительных общеразвивающих программ», утвержденного управлением образования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2023 год </w:t>
            </w:r>
            <w:proofErr w:type="gramEnd"/>
          </w:p>
          <w:p w:rsidR="00751260" w:rsidRDefault="007512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авг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 2023 года</w:t>
            </w:r>
          </w:p>
        </w:tc>
        <w:tc>
          <w:tcPr>
            <w:tcW w:w="680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соглашения 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ключены</w:t>
            </w:r>
          </w:p>
        </w:tc>
        <w:tc>
          <w:tcPr>
            <w:tcW w:w="540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администр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751260" w:rsidTr="00751260">
        <w:tc>
          <w:tcPr>
            <w:tcW w:w="225" w:type="pct"/>
            <w:gridSpan w:val="2"/>
            <w:vMerge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vMerge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5.3. Обеспечение формирования в электронном виде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циальных сертификатов на получение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«Реализация дополнительных общеразвивающих программ»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реестра их получателей</w:t>
            </w:r>
          </w:p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 се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тября 2023 года</w:t>
            </w:r>
          </w:p>
        </w:tc>
        <w:tc>
          <w:tcPr>
            <w:tcW w:w="680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сертификаты сформированы</w:t>
            </w:r>
          </w:p>
        </w:tc>
        <w:tc>
          <w:tcPr>
            <w:tcW w:w="540" w:type="pct"/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751260" w:rsidTr="00751260">
        <w:tc>
          <w:tcPr>
            <w:tcW w:w="22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5.4. Проведение отбора исполнителей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«Реализация дополнительных общеразвивающих программ»</w:t>
            </w:r>
          </w:p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 сентя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 2023 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отбор проведен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751260" w:rsidRDefault="00751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</w:tr>
      <w:tr w:rsidR="00670B21" w:rsidTr="00751260">
        <w:trPr>
          <w:trHeight w:val="916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 мониторинга и оценки результатов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услуг 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 Организация конференции по вопросам системы 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ниторинга и оценки результатов оказания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6D46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онференция проведена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6D4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 Разработка системы мониторинга и оценки результ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6D46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етодические р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комендации по системе монит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ринга и оценке результатов ок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зания </w:t>
            </w:r>
            <w:r w:rsidR="00BE5248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BE5248">
              <w:rPr>
                <w:rFonts w:ascii="Times New Roman" w:hAnsi="Times New Roman"/>
                <w:sz w:val="24"/>
                <w:szCs w:val="24"/>
              </w:rPr>
              <w:t>и</w:t>
            </w:r>
            <w:r w:rsidR="00BE5248">
              <w:rPr>
                <w:rFonts w:ascii="Times New Roman" w:hAnsi="Times New Roman"/>
                <w:sz w:val="24"/>
                <w:szCs w:val="24"/>
              </w:rPr>
              <w:t xml:space="preserve">пальных </w:t>
            </w:r>
            <w:r w:rsidR="00BE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утверждены</w:t>
            </w:r>
          </w:p>
          <w:p w:rsidR="008964AC" w:rsidRDefault="008964A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48" w:rsidRDefault="006D4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зования </w:t>
            </w:r>
          </w:p>
        </w:tc>
      </w:tr>
      <w:tr w:rsidR="00670B21" w:rsidTr="00751260"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  <w:p w:rsidR="00BE5248" w:rsidRDefault="00BE52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7.1. Подготовка информации о реализации мероприятий,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сфере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апробации механизмов организации оказания 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услуг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социальной сфере в соответствии с Федеральным законом «О государственном (муниц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пальном) социальном заказе на оказание государстве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ных (муниципальных) услуг в социальной сфере» </w:t>
            </w:r>
          </w:p>
          <w:p w:rsidR="008964AC" w:rsidRDefault="008964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6D465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нформация по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готовлена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</w:tcPr>
          <w:p w:rsidR="00BE5248" w:rsidRDefault="006D4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  <w:tr w:rsidR="00670B21" w:rsidTr="00751260"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248" w:rsidRDefault="00BE52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7.2. Обеспечение участия в совещании по оценке дост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жения утвержденных показателей эффективности по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зультатам апробации </w:t>
            </w:r>
          </w:p>
          <w:p w:rsidR="008964AC" w:rsidRDefault="008964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BE5248" w:rsidRDefault="00BE524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680" w:type="pct"/>
            <w:shd w:val="clear" w:color="auto" w:fill="auto"/>
          </w:tcPr>
          <w:p w:rsidR="00BE5248" w:rsidRDefault="006D465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частие обесп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BE52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чено</w:t>
            </w:r>
          </w:p>
        </w:tc>
        <w:tc>
          <w:tcPr>
            <w:tcW w:w="540" w:type="pct"/>
            <w:shd w:val="clear" w:color="auto" w:fill="auto"/>
          </w:tcPr>
          <w:p w:rsidR="00BE5248" w:rsidRDefault="006D4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дминистр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ция, упра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 обр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BE52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зования </w:t>
            </w:r>
          </w:p>
        </w:tc>
      </w:tr>
    </w:tbl>
    <w:p w:rsidR="00F75532" w:rsidRPr="008964AC" w:rsidRDefault="00F75532" w:rsidP="006D4654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964AC" w:rsidRPr="008964AC" w:rsidRDefault="008964AC" w:rsidP="006D4654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D4654" w:rsidRPr="008964AC" w:rsidRDefault="006D4654" w:rsidP="006D4654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6D4654" w:rsidRPr="006D4654" w:rsidRDefault="00DF4CEE" w:rsidP="00DF4CEE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DF4CEE" w:rsidRDefault="00DF4CEE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DF4CEE" w:rsidRDefault="00DF4CEE" w:rsidP="00A9614E">
      <w:pPr>
        <w:jc w:val="right"/>
        <w:rPr>
          <w:rFonts w:eastAsia="Calibri"/>
          <w:sz w:val="24"/>
          <w:szCs w:val="24"/>
          <w:lang w:eastAsia="en-US"/>
        </w:rPr>
      </w:pPr>
    </w:p>
    <w:p w:rsidR="00F75532" w:rsidRDefault="00F75532" w:rsidP="008E5070">
      <w:pPr>
        <w:rPr>
          <w:rFonts w:eastAsia="Calibri"/>
          <w:sz w:val="24"/>
          <w:szCs w:val="24"/>
          <w:lang w:eastAsia="en-US"/>
        </w:rPr>
      </w:pPr>
    </w:p>
    <w:p w:rsidR="00D577A3" w:rsidRPr="00D577A3" w:rsidRDefault="00D577A3" w:rsidP="001D168C">
      <w:pPr>
        <w:widowControl w:val="0"/>
        <w:autoSpaceDE w:val="0"/>
        <w:autoSpaceDN w:val="0"/>
        <w:adjustRightInd w:val="0"/>
        <w:spacing w:line="240" w:lineRule="exact"/>
        <w:ind w:firstLine="10773"/>
        <w:jc w:val="center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sz w:val="28"/>
          <w:szCs w:val="28"/>
        </w:rPr>
        <w:lastRenderedPageBreak/>
        <w:t>УТВЕРЖДЕН</w:t>
      </w:r>
      <w:r w:rsidR="00DA1A23">
        <w:rPr>
          <w:rFonts w:ascii="Times New Roman" w:hAnsi="Times New Roman"/>
          <w:sz w:val="28"/>
          <w:szCs w:val="28"/>
        </w:rPr>
        <w:t>А</w:t>
      </w:r>
    </w:p>
    <w:p w:rsidR="00D577A3" w:rsidRPr="00D577A3" w:rsidRDefault="00D577A3" w:rsidP="001D168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</w:p>
    <w:p w:rsidR="00D577A3" w:rsidRPr="00D577A3" w:rsidRDefault="00D577A3" w:rsidP="001D168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577A3" w:rsidRPr="00D577A3" w:rsidRDefault="00D577A3" w:rsidP="001D168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D577A3" w:rsidRPr="00D577A3" w:rsidRDefault="00D577A3" w:rsidP="001D168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D577A3" w:rsidRPr="00D577A3" w:rsidRDefault="00D577A3" w:rsidP="001D168C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sz w:val="28"/>
          <w:szCs w:val="28"/>
        </w:rPr>
        <w:t xml:space="preserve">от </w:t>
      </w:r>
      <w:r w:rsidR="00DF4CEE">
        <w:rPr>
          <w:rFonts w:ascii="Times New Roman" w:hAnsi="Times New Roman"/>
          <w:sz w:val="28"/>
          <w:szCs w:val="28"/>
        </w:rPr>
        <w:t xml:space="preserve">28 апреля </w:t>
      </w:r>
      <w:r w:rsidRPr="00D577A3">
        <w:rPr>
          <w:rFonts w:ascii="Times New Roman" w:hAnsi="Times New Roman"/>
          <w:sz w:val="28"/>
          <w:szCs w:val="28"/>
        </w:rPr>
        <w:t xml:space="preserve">2023 г. № </w:t>
      </w:r>
      <w:r w:rsidR="00DF4CEE">
        <w:rPr>
          <w:rFonts w:ascii="Times New Roman" w:hAnsi="Times New Roman"/>
          <w:sz w:val="28"/>
          <w:szCs w:val="28"/>
        </w:rPr>
        <w:t>1281</w:t>
      </w:r>
    </w:p>
    <w:p w:rsidR="00A9614E" w:rsidRPr="001D168C" w:rsidRDefault="00A9614E" w:rsidP="00D577A3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168C" w:rsidRPr="001D168C" w:rsidRDefault="001D168C" w:rsidP="00D577A3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168C" w:rsidRPr="001D168C" w:rsidRDefault="001D168C" w:rsidP="00D577A3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168C" w:rsidRPr="001D168C" w:rsidRDefault="001D168C" w:rsidP="00D577A3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614E" w:rsidRDefault="00A9614E" w:rsidP="001D168C">
      <w:pPr>
        <w:spacing w:line="240" w:lineRule="exact"/>
        <w:jc w:val="center"/>
        <w:rPr>
          <w:rFonts w:ascii="Times New Roman" w:eastAsia="Calibri" w:hAnsi="Times New Roman"/>
          <w:bCs/>
          <w:iCs/>
          <w:caps/>
          <w:sz w:val="28"/>
          <w:szCs w:val="28"/>
          <w:lang w:eastAsia="en-US"/>
        </w:rPr>
      </w:pPr>
      <w:r w:rsidRPr="00BE5248">
        <w:rPr>
          <w:rFonts w:ascii="Times New Roman" w:eastAsia="Calibri" w:hAnsi="Times New Roman"/>
          <w:bCs/>
          <w:iCs/>
          <w:caps/>
          <w:sz w:val="28"/>
          <w:szCs w:val="28"/>
          <w:lang w:eastAsia="en-US"/>
        </w:rPr>
        <w:t xml:space="preserve">Таблица показателей </w:t>
      </w:r>
    </w:p>
    <w:p w:rsidR="001D168C" w:rsidRPr="00BE5248" w:rsidRDefault="001D168C" w:rsidP="001D168C">
      <w:pPr>
        <w:spacing w:line="240" w:lineRule="exact"/>
        <w:jc w:val="center"/>
        <w:rPr>
          <w:rFonts w:ascii="Times New Roman" w:eastAsia="Calibri" w:hAnsi="Times New Roman"/>
          <w:bCs/>
          <w:iCs/>
          <w:caps/>
          <w:sz w:val="28"/>
          <w:szCs w:val="28"/>
          <w:lang w:eastAsia="en-US"/>
        </w:rPr>
      </w:pPr>
    </w:p>
    <w:p w:rsidR="00A9614E" w:rsidRPr="00BE5248" w:rsidRDefault="00A9614E" w:rsidP="001D168C">
      <w:pPr>
        <w:spacing w:line="240" w:lineRule="exact"/>
        <w:jc w:val="center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BE524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эффективности реализации мероприятий, проводимых в рамках апробации механизмов организации оказания муниц</w:t>
      </w:r>
      <w:r w:rsidRPr="00BE524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</w:t>
      </w:r>
      <w:r w:rsidRPr="00BE524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пальн</w:t>
      </w:r>
      <w:r w:rsidR="006D465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ой</w:t>
      </w:r>
      <w:r w:rsidRPr="00BE524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услуг</w:t>
      </w:r>
      <w:r w:rsidR="006D465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и</w:t>
      </w:r>
      <w:r w:rsidRPr="00BE524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«Реализация дополнительных общеразвивающих программ</w:t>
      </w:r>
      <w:r w:rsidR="006D465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» на территории Георгиевского городского округа Ставропольского края</w:t>
      </w:r>
    </w:p>
    <w:p w:rsidR="00A9614E" w:rsidRPr="001D168C" w:rsidRDefault="00A9614E" w:rsidP="001D168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D168C" w:rsidRPr="001D168C" w:rsidRDefault="001D168C" w:rsidP="001D168C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878"/>
        <w:gridCol w:w="1843"/>
        <w:gridCol w:w="4678"/>
        <w:gridCol w:w="1984"/>
        <w:gridCol w:w="1418"/>
        <w:gridCol w:w="1984"/>
      </w:tblGrid>
      <w:tr w:rsidR="006D4654" w:rsidRPr="00EB3FC3" w:rsidTr="001D168C">
        <w:trPr>
          <w:tblHeader/>
        </w:trPr>
        <w:tc>
          <w:tcPr>
            <w:tcW w:w="1212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8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843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индикат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4678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984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Базовая велич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18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Целевой ориентир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6D4654" w:rsidRPr="00EB3FC3" w:rsidTr="001D168C">
        <w:tc>
          <w:tcPr>
            <w:tcW w:w="1212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9614E" w:rsidRDefault="00A9614E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D4654" w:rsidRPr="00EB3FC3" w:rsidTr="001D168C">
        <w:tc>
          <w:tcPr>
            <w:tcW w:w="1212" w:type="dxa"/>
            <w:vMerge w:val="restart"/>
            <w:shd w:val="clear" w:color="auto" w:fill="auto"/>
          </w:tcPr>
          <w:p w:rsidR="00BE5248" w:rsidRDefault="00BE5248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Улучшение условий для оказания мун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услуг неко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мерческими 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ганизациями </w:t>
            </w:r>
          </w:p>
        </w:tc>
        <w:tc>
          <w:tcPr>
            <w:tcW w:w="1843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некоммерческих орг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низаций, оказывающих муниципальные услуги в отраслях социальной сферы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footnoteReference w:id="3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торым предоставляется муниципальная поддержка (в том числе обучение, налог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вые льготы и т.п.), единиц</w:t>
            </w:r>
          </w:p>
        </w:tc>
        <w:tc>
          <w:tcPr>
            <w:tcW w:w="1984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BE5248" w:rsidRDefault="006D4654" w:rsidP="00D577A3">
            <w:pPr>
              <w:spacing w:line="25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разования а</w:t>
            </w:r>
            <w:r w:rsidR="004A28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дм</w:t>
            </w:r>
            <w:r w:rsidR="004A28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4A28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нистраци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4A28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гиевского горо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ского округа 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Ставропольского края (далее –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  <w:r w:rsidR="004A2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ный результат </w:t>
            </w:r>
          </w:p>
        </w:tc>
        <w:tc>
          <w:tcPr>
            <w:tcW w:w="467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некоммерческих орг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низаций, оказывающих муниципальные услуги в социальной сфере, единиц 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BE5248" w:rsidRDefault="006D4654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зультат</w:t>
            </w:r>
          </w:p>
        </w:tc>
        <w:tc>
          <w:tcPr>
            <w:tcW w:w="467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некоммерческих организаций, оказывающих муниципальные услуги в социальной сфере, выбранные для апроб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механизмов организации оказания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услуг в социальной сфере в соответствии с Федеральным законом </w:t>
            </w:r>
            <w:r w:rsidR="001D16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189-ФЗ (далее – апробация), единиц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BE5248" w:rsidRDefault="006D4654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rPr>
          <w:trHeight w:val="970"/>
        </w:trPr>
        <w:tc>
          <w:tcPr>
            <w:tcW w:w="1212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количество некоммерческих орг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низаций, которым предоставляется мун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ципальная поддержка (в том числе обуч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ние, налоговые льготы и т.п.), единиц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BE5248" w:rsidRDefault="006D4654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rPr>
          <w:trHeight w:val="581"/>
        </w:trPr>
        <w:tc>
          <w:tcPr>
            <w:tcW w:w="1212" w:type="dxa"/>
            <w:vMerge w:val="restart"/>
            <w:shd w:val="clear" w:color="auto" w:fill="auto"/>
          </w:tcPr>
          <w:p w:rsidR="00BE5248" w:rsidRDefault="00BE5248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Усиление 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куренции при выборе негос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дарственных исполнителей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услуг </w:t>
            </w:r>
          </w:p>
        </w:tc>
        <w:tc>
          <w:tcPr>
            <w:tcW w:w="1843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Уточнение/доработка актов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Ставропольского края</w:t>
            </w:r>
            <w:r w:rsidR="006D465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предусмотренных Федеральным законом № 189-ФЗ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BE5248" w:rsidRDefault="006D4654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ный результат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юридических лиц, индивид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циальной сфере (далее – исполнитель услуг)</w:t>
            </w:r>
            <w:r w:rsidR="006D46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целях оказания муниципальных услуг в социальной сфере, выбранных для апробации 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количество юридических лиц,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дивидуальных предпринимателей, физич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лиц – производителей товаров, работ, услуг, включенных в реестр исполнителей муниципальных услуг в социальной сфере в соответствии с социальным сертифик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том, выбранных для апробации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юридических лиц, не являющихся государственными муниципальными учреждениями, индивидуальных предпр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нимателей, физических лиц – производ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телей товаров, работ, услуг, имеющих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сокий уровень потенциала для конкуре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с муниципальными учреждениями при отборе исполнителей услуг в целях оказ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муниципальных услуг в социальной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сфере, выбранных для апробации в общем объеме организаций, оказывающих ук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занные услуги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охвата услуг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ми/доступа к услугам </w:t>
            </w: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Информационная кампания для потреб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телей муниципальных услуг в социальной сфере (далее – потребитель услуг) и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полнителей услуг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rPr>
          <w:trHeight w:val="735"/>
        </w:trPr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ный результат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юридических лиц,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дивидуальных предпринимателей, физич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лиц – производителей товаров, работ, услуг, оказывающих муниципальные усл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 в социальной сфере, выбранных для апробации, единиц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rPr>
          <w:trHeight w:val="735"/>
        </w:trPr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количество юридических лиц, не являющихся муниципальными учрежден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ями, индивидуальных предпринимателей, физических лиц – производителей товаров, работ, услуг,  единиц 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потребителей муниц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услуг в социальной сфере,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бранных для апробации, человек 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потребителей услуг, получи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ших муниципальную услугу в социальной сфере, выбранную для апробации, у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полнителей услуг, не являющихся мун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ципальными учреждениями, человек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чества оказа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ных услуг </w:t>
            </w: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стандартов (порядков) оказ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муниципальных услуг в социальной сфере, выбранных для апробации, и мин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мальных требований к качеству их оказ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6D4654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системы мониторинга и оценки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26159D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в органах местного самоуправл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Георгиевского городского округа Ставропольского края,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осуществляющ</w:t>
            </w:r>
            <w:r w:rsidR="002615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регулирование оказания муниципальных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(далее – структу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 подразделение), а также перечня мер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приятий по проведению указанного мон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торинга и показателей реализации таких мероприятий (далее – чек-лист)</w:t>
            </w:r>
            <w:proofErr w:type="gramEnd"/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26159D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ный результат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юридических лиц, индивид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альных предпринимателей, физических лиц – производителей товаров, работ, услуг, оказывающих муниципальные усл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 в социальной сфере, выбранны</w:t>
            </w:r>
            <w:r w:rsidR="002615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апробации, проводящих мониторинг 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зания таких услуг в соответствии со ста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дартом (порядком) оказания муниципал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услуг в социальной сфере, единиц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26159D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зультат </w:t>
            </w:r>
          </w:p>
        </w:tc>
        <w:tc>
          <w:tcPr>
            <w:tcW w:w="467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соответствия показателей, опред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ленных в рамках мероприятий по провед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нию мониторинга оказания муниципал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услуг в социальной сфере, выбранных для апробации, показателям, включенным в чек-лист, определенная в ходе указанн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мониторинга, проводимого структу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 подразделением, процент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BE5248" w:rsidRDefault="00BE5248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BE5248" w:rsidRDefault="0026159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удовл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творенности граждан оказ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нием муниц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пальных услуг в социальной сфере</w:t>
            </w: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механизмов обратной связи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полнителей услуг с потребителями услуг, которым указанные исполнители услуг оказали муниципальные услуги в социал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ной сфере, выбранные для апробации</w:t>
            </w: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26159D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ный результат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исполнителей услуг, оказыв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 муниципальные услуги в социал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сфере, выбранные для апробации, проводящих мониторинг удовлетворенн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потребителей услуг, которым указа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ные исполнители оказали муниципальные услуги в социальной сфере, выбранные для апробации, качеством оказанных услуг 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26159D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  <w:tr w:rsidR="006D4654" w:rsidRPr="00EB3FC3" w:rsidTr="001D168C">
        <w:trPr>
          <w:trHeight w:val="504"/>
        </w:trPr>
        <w:tc>
          <w:tcPr>
            <w:tcW w:w="1212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зультат </w:t>
            </w:r>
          </w:p>
        </w:tc>
        <w:tc>
          <w:tcPr>
            <w:tcW w:w="467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потребителей услуг, удовлетв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ренных качеством муниципальных услуг в социальной сфере, выбранных для апроб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ции, оказанных исполнителями услуг, от общего числа потребителей услуг, опред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ленный по результатам мониторинга уд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влетворенности потребителей услуг</w:t>
            </w:r>
          </w:p>
          <w:p w:rsidR="001D168C" w:rsidRDefault="001D168C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418" w:type="dxa"/>
            <w:shd w:val="clear" w:color="auto" w:fill="auto"/>
          </w:tcPr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значение: </w:t>
            </w:r>
          </w:p>
          <w:p w:rsidR="004A287D" w:rsidRDefault="004A287D" w:rsidP="00D577A3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84" w:type="dxa"/>
            <w:shd w:val="clear" w:color="auto" w:fill="auto"/>
          </w:tcPr>
          <w:p w:rsidR="004A287D" w:rsidRDefault="0026159D" w:rsidP="00D577A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разования</w:t>
            </w:r>
          </w:p>
        </w:tc>
      </w:tr>
    </w:tbl>
    <w:p w:rsidR="00A9614E" w:rsidRPr="001D168C" w:rsidRDefault="00A9614E" w:rsidP="001D168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6159D" w:rsidRPr="001D168C" w:rsidRDefault="0026159D" w:rsidP="001D168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6159D" w:rsidRPr="001D168C" w:rsidRDefault="0026159D" w:rsidP="00D577A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6159D" w:rsidRPr="006D4654" w:rsidRDefault="00F17B84" w:rsidP="00F17B84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bookmarkStart w:id="1" w:name="_GoBack"/>
      <w:bookmarkEnd w:id="1"/>
    </w:p>
    <w:p w:rsidR="0026159D" w:rsidRPr="00EB3FC3" w:rsidRDefault="0026159D" w:rsidP="00D577A3">
      <w:pPr>
        <w:rPr>
          <w:rFonts w:eastAsia="Calibri"/>
          <w:sz w:val="24"/>
          <w:szCs w:val="24"/>
          <w:lang w:eastAsia="en-US"/>
        </w:rPr>
      </w:pPr>
    </w:p>
    <w:p w:rsidR="00A9614E" w:rsidRPr="00EB3FC3" w:rsidRDefault="00A9614E" w:rsidP="00D577A3">
      <w:pPr>
        <w:rPr>
          <w:rFonts w:eastAsia="Calibri"/>
          <w:sz w:val="24"/>
          <w:szCs w:val="24"/>
          <w:lang w:eastAsia="en-US"/>
        </w:rPr>
        <w:sectPr w:rsidR="00A9614E" w:rsidRPr="00EB3FC3" w:rsidSect="00DA1A23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A9614E" w:rsidRDefault="00A9614E" w:rsidP="009C2D11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sectPr w:rsidR="00A9614E" w:rsidSect="00E219CF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78" w:rsidRDefault="00B82378" w:rsidP="005E4102">
      <w:r>
        <w:separator/>
      </w:r>
    </w:p>
  </w:endnote>
  <w:endnote w:type="continuationSeparator" w:id="0">
    <w:p w:rsidR="00B82378" w:rsidRDefault="00B82378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78" w:rsidRDefault="00B82378" w:rsidP="005E4102">
      <w:r>
        <w:separator/>
      </w:r>
    </w:p>
  </w:footnote>
  <w:footnote w:type="continuationSeparator" w:id="0">
    <w:p w:rsidR="00B82378" w:rsidRDefault="00B82378" w:rsidP="005E4102">
      <w:r>
        <w:continuationSeparator/>
      </w:r>
    </w:p>
  </w:footnote>
  <w:footnote w:id="1">
    <w:p w:rsidR="00B83A4B" w:rsidRPr="00777C22" w:rsidRDefault="00B83A4B" w:rsidP="00A9614E">
      <w:pPr>
        <w:pStyle w:val="af7"/>
      </w:pPr>
      <w:r w:rsidRPr="00777C22">
        <w:rPr>
          <w:rStyle w:val="af9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>муниципального</w:t>
      </w:r>
      <w:r w:rsidRPr="00777C22">
        <w:t xml:space="preserve"> социального заказа</w:t>
      </w:r>
      <w:r>
        <w:t>.</w:t>
      </w:r>
    </w:p>
  </w:footnote>
  <w:footnote w:id="2">
    <w:p w:rsidR="00B83A4B" w:rsidRPr="00777C22" w:rsidRDefault="00B83A4B" w:rsidP="00A9614E">
      <w:pPr>
        <w:pStyle w:val="af7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 xml:space="preserve">сотрудничестве в сфере </w:t>
      </w:r>
      <w:proofErr w:type="gramStart"/>
      <w:r w:rsidRPr="00777C22">
        <w:t>апробации механизмов органи</w:t>
      </w:r>
      <w:r>
        <w:t>з</w:t>
      </w:r>
      <w:r>
        <w:t>а</w:t>
      </w:r>
      <w:r>
        <w:t xml:space="preserve">ции оказания </w:t>
      </w:r>
      <w:r w:rsidRPr="00777C22">
        <w:t>муниципальных услуг</w:t>
      </w:r>
      <w:proofErr w:type="gramEnd"/>
      <w:r w:rsidRPr="00777C22">
        <w:t xml:space="preserve">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м</w:t>
      </w:r>
      <w:r>
        <w:t>у</w:t>
      </w:r>
      <w:r>
        <w:t>ниципальных услуг в социальной сфере» (далее – Федеральный закон № 189-ФЗ).</w:t>
      </w:r>
    </w:p>
  </w:footnote>
  <w:footnote w:id="3">
    <w:p w:rsidR="00B83A4B" w:rsidRPr="00777C22" w:rsidRDefault="00B83A4B" w:rsidP="00A9614E">
      <w:pPr>
        <w:pStyle w:val="af7"/>
        <w:rPr>
          <w:sz w:val="18"/>
        </w:rPr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</w:t>
      </w:r>
      <w:r>
        <w:t>муниципальным</w:t>
      </w:r>
      <w:r w:rsidRPr="0067607D">
        <w:t xml:space="preserve"> услугам в отраслях социальной сферы </w:t>
      </w:r>
      <w:r>
        <w:t>рекомендуется относить</w:t>
      </w:r>
      <w:r w:rsidRPr="0067607D">
        <w:t xml:space="preserve"> </w:t>
      </w:r>
      <w:proofErr w:type="spellStart"/>
      <w:r>
        <w:t>муниципальные</w:t>
      </w:r>
      <w:r w:rsidRPr="0067607D">
        <w:t>услуги</w:t>
      </w:r>
      <w:proofErr w:type="spellEnd"/>
      <w:r w:rsidRPr="0067607D">
        <w:t>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4B" w:rsidRPr="009E6778" w:rsidRDefault="00B83A4B" w:rsidP="009E6778">
    <w:pPr>
      <w:pStyle w:val="a8"/>
      <w:jc w:val="right"/>
      <w:rPr>
        <w:rFonts w:ascii="Times New Roman" w:hAnsi="Times New Roman"/>
        <w:sz w:val="28"/>
        <w:szCs w:val="28"/>
      </w:rPr>
    </w:pPr>
    <w:r w:rsidRPr="009E6778">
      <w:rPr>
        <w:rFonts w:ascii="Times New Roman" w:hAnsi="Times New Roman"/>
        <w:sz w:val="28"/>
        <w:szCs w:val="28"/>
      </w:rPr>
      <w:fldChar w:fldCharType="begin"/>
    </w:r>
    <w:r w:rsidRPr="009E6778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9E6778">
      <w:rPr>
        <w:rFonts w:ascii="Times New Roman" w:hAnsi="Times New Roman"/>
        <w:sz w:val="28"/>
        <w:szCs w:val="28"/>
      </w:rPr>
      <w:fldChar w:fldCharType="separate"/>
    </w:r>
    <w:r w:rsidR="00F17B84">
      <w:rPr>
        <w:rFonts w:ascii="Times New Roman" w:hAnsi="Times New Roman"/>
        <w:noProof/>
        <w:sz w:val="28"/>
        <w:szCs w:val="28"/>
      </w:rPr>
      <w:t>14</w:t>
    </w:r>
    <w:r w:rsidRPr="009E6778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4B" w:rsidRPr="00532924" w:rsidRDefault="00B83A4B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9C2D11">
      <w:rPr>
        <w:rFonts w:ascii="Times New Roman" w:hAnsi="Times New Roman"/>
        <w:noProof/>
        <w:sz w:val="28"/>
        <w:szCs w:val="28"/>
      </w:rPr>
      <w:t>18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32EF"/>
    <w:multiLevelType w:val="multilevel"/>
    <w:tmpl w:val="6832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A18CF"/>
    <w:multiLevelType w:val="hybridMultilevel"/>
    <w:tmpl w:val="B4E0AAB0"/>
    <w:lvl w:ilvl="0" w:tplc="A4EED7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29DB"/>
    <w:multiLevelType w:val="multilevel"/>
    <w:tmpl w:val="FA0A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AFB2FC6"/>
    <w:multiLevelType w:val="multilevel"/>
    <w:tmpl w:val="03B6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531E"/>
    <w:rsid w:val="00006A8E"/>
    <w:rsid w:val="00017D5F"/>
    <w:rsid w:val="000241E2"/>
    <w:rsid w:val="000244B4"/>
    <w:rsid w:val="00035A1A"/>
    <w:rsid w:val="00047543"/>
    <w:rsid w:val="00047EFA"/>
    <w:rsid w:val="000534A9"/>
    <w:rsid w:val="000545CB"/>
    <w:rsid w:val="00060BC0"/>
    <w:rsid w:val="00063FC0"/>
    <w:rsid w:val="00065241"/>
    <w:rsid w:val="000701CA"/>
    <w:rsid w:val="00072EE4"/>
    <w:rsid w:val="0007529F"/>
    <w:rsid w:val="00075858"/>
    <w:rsid w:val="00083926"/>
    <w:rsid w:val="000846FC"/>
    <w:rsid w:val="000A3A31"/>
    <w:rsid w:val="000A60B1"/>
    <w:rsid w:val="000B0B73"/>
    <w:rsid w:val="000B0C2E"/>
    <w:rsid w:val="000B496B"/>
    <w:rsid w:val="000C47CF"/>
    <w:rsid w:val="000C5C9F"/>
    <w:rsid w:val="000C60E9"/>
    <w:rsid w:val="000E246B"/>
    <w:rsid w:val="000E59A8"/>
    <w:rsid w:val="000E722C"/>
    <w:rsid w:val="000F1F5B"/>
    <w:rsid w:val="00100B08"/>
    <w:rsid w:val="00105070"/>
    <w:rsid w:val="00113317"/>
    <w:rsid w:val="001150DF"/>
    <w:rsid w:val="00135590"/>
    <w:rsid w:val="001369C2"/>
    <w:rsid w:val="00142141"/>
    <w:rsid w:val="001565F3"/>
    <w:rsid w:val="001649D3"/>
    <w:rsid w:val="0017323C"/>
    <w:rsid w:val="00177042"/>
    <w:rsid w:val="0018022C"/>
    <w:rsid w:val="001803B2"/>
    <w:rsid w:val="001946E5"/>
    <w:rsid w:val="00194FF9"/>
    <w:rsid w:val="001A48F2"/>
    <w:rsid w:val="001A633F"/>
    <w:rsid w:val="001A63E9"/>
    <w:rsid w:val="001A673D"/>
    <w:rsid w:val="001A7480"/>
    <w:rsid w:val="001B7163"/>
    <w:rsid w:val="001B7C2B"/>
    <w:rsid w:val="001C04EB"/>
    <w:rsid w:val="001C14C1"/>
    <w:rsid w:val="001C6CEC"/>
    <w:rsid w:val="001D168C"/>
    <w:rsid w:val="001D1EEF"/>
    <w:rsid w:val="001D7DFB"/>
    <w:rsid w:val="001E2CCC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17F1"/>
    <w:rsid w:val="002438D4"/>
    <w:rsid w:val="00244BE5"/>
    <w:rsid w:val="00246AD6"/>
    <w:rsid w:val="00253896"/>
    <w:rsid w:val="00253940"/>
    <w:rsid w:val="0025640E"/>
    <w:rsid w:val="002577BB"/>
    <w:rsid w:val="00257B84"/>
    <w:rsid w:val="0026159D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963"/>
    <w:rsid w:val="002D3BAE"/>
    <w:rsid w:val="002E4E02"/>
    <w:rsid w:val="002E77A2"/>
    <w:rsid w:val="002F0D08"/>
    <w:rsid w:val="002F3D37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372E"/>
    <w:rsid w:val="00353D1B"/>
    <w:rsid w:val="00365A9E"/>
    <w:rsid w:val="00367408"/>
    <w:rsid w:val="00367C4C"/>
    <w:rsid w:val="003717C1"/>
    <w:rsid w:val="00372568"/>
    <w:rsid w:val="00375203"/>
    <w:rsid w:val="00382129"/>
    <w:rsid w:val="003862EA"/>
    <w:rsid w:val="003A48BC"/>
    <w:rsid w:val="003A5A83"/>
    <w:rsid w:val="003B051D"/>
    <w:rsid w:val="003B1F36"/>
    <w:rsid w:val="003C7563"/>
    <w:rsid w:val="003E422D"/>
    <w:rsid w:val="003E7A89"/>
    <w:rsid w:val="003F07B6"/>
    <w:rsid w:val="004102B1"/>
    <w:rsid w:val="00413373"/>
    <w:rsid w:val="00414B79"/>
    <w:rsid w:val="004203ED"/>
    <w:rsid w:val="004233AF"/>
    <w:rsid w:val="00426A6E"/>
    <w:rsid w:val="00430225"/>
    <w:rsid w:val="00441F90"/>
    <w:rsid w:val="00443B2F"/>
    <w:rsid w:val="004455D0"/>
    <w:rsid w:val="00445E19"/>
    <w:rsid w:val="0045303F"/>
    <w:rsid w:val="004639BC"/>
    <w:rsid w:val="00470F01"/>
    <w:rsid w:val="00473B6B"/>
    <w:rsid w:val="00483DD9"/>
    <w:rsid w:val="004848A9"/>
    <w:rsid w:val="00487A21"/>
    <w:rsid w:val="00487C26"/>
    <w:rsid w:val="004A0B7B"/>
    <w:rsid w:val="004A287D"/>
    <w:rsid w:val="004A35D7"/>
    <w:rsid w:val="004B2BE6"/>
    <w:rsid w:val="004B3362"/>
    <w:rsid w:val="004B3489"/>
    <w:rsid w:val="004B4304"/>
    <w:rsid w:val="004C034B"/>
    <w:rsid w:val="004C2279"/>
    <w:rsid w:val="004C3D17"/>
    <w:rsid w:val="004C6FBB"/>
    <w:rsid w:val="004D1D58"/>
    <w:rsid w:val="004D7548"/>
    <w:rsid w:val="004F3E9D"/>
    <w:rsid w:val="004F40C4"/>
    <w:rsid w:val="004F48BC"/>
    <w:rsid w:val="004F571F"/>
    <w:rsid w:val="004F67B8"/>
    <w:rsid w:val="005031CE"/>
    <w:rsid w:val="00503C4C"/>
    <w:rsid w:val="00514617"/>
    <w:rsid w:val="00515707"/>
    <w:rsid w:val="00515C1F"/>
    <w:rsid w:val="005165C2"/>
    <w:rsid w:val="00517344"/>
    <w:rsid w:val="00525836"/>
    <w:rsid w:val="005308FD"/>
    <w:rsid w:val="005312AA"/>
    <w:rsid w:val="00532307"/>
    <w:rsid w:val="00532924"/>
    <w:rsid w:val="00532F6E"/>
    <w:rsid w:val="00556A0F"/>
    <w:rsid w:val="00570D10"/>
    <w:rsid w:val="00571FD4"/>
    <w:rsid w:val="00575E4C"/>
    <w:rsid w:val="00577F38"/>
    <w:rsid w:val="00580CB8"/>
    <w:rsid w:val="005811C2"/>
    <w:rsid w:val="00581DEF"/>
    <w:rsid w:val="005826D0"/>
    <w:rsid w:val="005831F1"/>
    <w:rsid w:val="0059400D"/>
    <w:rsid w:val="0059770B"/>
    <w:rsid w:val="005A365B"/>
    <w:rsid w:val="005A4A22"/>
    <w:rsid w:val="005A59BA"/>
    <w:rsid w:val="005A6E97"/>
    <w:rsid w:val="005B6A6A"/>
    <w:rsid w:val="005B7C54"/>
    <w:rsid w:val="005C281A"/>
    <w:rsid w:val="005D0A64"/>
    <w:rsid w:val="005D20DC"/>
    <w:rsid w:val="005D2B4D"/>
    <w:rsid w:val="005D39B0"/>
    <w:rsid w:val="005D6A60"/>
    <w:rsid w:val="005D7589"/>
    <w:rsid w:val="005E21C6"/>
    <w:rsid w:val="005E4102"/>
    <w:rsid w:val="005F3432"/>
    <w:rsid w:val="005F3837"/>
    <w:rsid w:val="00604C8D"/>
    <w:rsid w:val="006233C2"/>
    <w:rsid w:val="006246BC"/>
    <w:rsid w:val="00631675"/>
    <w:rsid w:val="00637A43"/>
    <w:rsid w:val="0064520B"/>
    <w:rsid w:val="00652C85"/>
    <w:rsid w:val="00654BBF"/>
    <w:rsid w:val="00656184"/>
    <w:rsid w:val="00670B21"/>
    <w:rsid w:val="006718E5"/>
    <w:rsid w:val="00671969"/>
    <w:rsid w:val="00671A0B"/>
    <w:rsid w:val="00673334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4654"/>
    <w:rsid w:val="006D5B5E"/>
    <w:rsid w:val="006D6484"/>
    <w:rsid w:val="006E49CD"/>
    <w:rsid w:val="006E7DD1"/>
    <w:rsid w:val="006F09D1"/>
    <w:rsid w:val="006F22E3"/>
    <w:rsid w:val="006F48A1"/>
    <w:rsid w:val="006F5395"/>
    <w:rsid w:val="0070134B"/>
    <w:rsid w:val="00717E91"/>
    <w:rsid w:val="00720420"/>
    <w:rsid w:val="007433CE"/>
    <w:rsid w:val="0074345F"/>
    <w:rsid w:val="0074663C"/>
    <w:rsid w:val="00751260"/>
    <w:rsid w:val="007518E2"/>
    <w:rsid w:val="00754614"/>
    <w:rsid w:val="0076359A"/>
    <w:rsid w:val="007652A6"/>
    <w:rsid w:val="007747B4"/>
    <w:rsid w:val="00777538"/>
    <w:rsid w:val="007825EC"/>
    <w:rsid w:val="00790BD6"/>
    <w:rsid w:val="007A1A52"/>
    <w:rsid w:val="007A4DF2"/>
    <w:rsid w:val="007B6FCD"/>
    <w:rsid w:val="007C144B"/>
    <w:rsid w:val="007C2966"/>
    <w:rsid w:val="007C4D36"/>
    <w:rsid w:val="007C628B"/>
    <w:rsid w:val="007C6B9D"/>
    <w:rsid w:val="007D0905"/>
    <w:rsid w:val="007D4E2F"/>
    <w:rsid w:val="007E529F"/>
    <w:rsid w:val="007F553E"/>
    <w:rsid w:val="008001F6"/>
    <w:rsid w:val="008177C3"/>
    <w:rsid w:val="00834178"/>
    <w:rsid w:val="00834CBF"/>
    <w:rsid w:val="00841F05"/>
    <w:rsid w:val="00857416"/>
    <w:rsid w:val="00860DB8"/>
    <w:rsid w:val="00866BCB"/>
    <w:rsid w:val="00874883"/>
    <w:rsid w:val="00882FFA"/>
    <w:rsid w:val="00885FA1"/>
    <w:rsid w:val="008964AC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E5070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1BE7"/>
    <w:rsid w:val="0093723F"/>
    <w:rsid w:val="00941390"/>
    <w:rsid w:val="0095551D"/>
    <w:rsid w:val="009648FC"/>
    <w:rsid w:val="00972D11"/>
    <w:rsid w:val="00980602"/>
    <w:rsid w:val="009853A9"/>
    <w:rsid w:val="00994930"/>
    <w:rsid w:val="009A024C"/>
    <w:rsid w:val="009A2C0C"/>
    <w:rsid w:val="009A4C20"/>
    <w:rsid w:val="009A70F5"/>
    <w:rsid w:val="009B0664"/>
    <w:rsid w:val="009B3DEB"/>
    <w:rsid w:val="009B4AFD"/>
    <w:rsid w:val="009C2D11"/>
    <w:rsid w:val="009D4D56"/>
    <w:rsid w:val="009D4F27"/>
    <w:rsid w:val="009E2213"/>
    <w:rsid w:val="009E230F"/>
    <w:rsid w:val="009E34A8"/>
    <w:rsid w:val="009E6778"/>
    <w:rsid w:val="009E741F"/>
    <w:rsid w:val="009F2984"/>
    <w:rsid w:val="009F459D"/>
    <w:rsid w:val="009F45EC"/>
    <w:rsid w:val="009F5EB6"/>
    <w:rsid w:val="00A0186C"/>
    <w:rsid w:val="00A01D5E"/>
    <w:rsid w:val="00A20647"/>
    <w:rsid w:val="00A20DB6"/>
    <w:rsid w:val="00A218E9"/>
    <w:rsid w:val="00A24DDB"/>
    <w:rsid w:val="00A25136"/>
    <w:rsid w:val="00A346B5"/>
    <w:rsid w:val="00A355DC"/>
    <w:rsid w:val="00A35B87"/>
    <w:rsid w:val="00A4131E"/>
    <w:rsid w:val="00A4523D"/>
    <w:rsid w:val="00A54A09"/>
    <w:rsid w:val="00A67550"/>
    <w:rsid w:val="00A760A2"/>
    <w:rsid w:val="00A76801"/>
    <w:rsid w:val="00A83148"/>
    <w:rsid w:val="00A84C47"/>
    <w:rsid w:val="00A857F8"/>
    <w:rsid w:val="00A932D9"/>
    <w:rsid w:val="00A938AF"/>
    <w:rsid w:val="00A93BF3"/>
    <w:rsid w:val="00A94C74"/>
    <w:rsid w:val="00A9614E"/>
    <w:rsid w:val="00AA5103"/>
    <w:rsid w:val="00AB051A"/>
    <w:rsid w:val="00AC4921"/>
    <w:rsid w:val="00AD2F7A"/>
    <w:rsid w:val="00AD4B4F"/>
    <w:rsid w:val="00AE25AE"/>
    <w:rsid w:val="00AE7E0B"/>
    <w:rsid w:val="00AF319E"/>
    <w:rsid w:val="00AF548B"/>
    <w:rsid w:val="00AF5BFE"/>
    <w:rsid w:val="00AF5DAB"/>
    <w:rsid w:val="00B26D2E"/>
    <w:rsid w:val="00B320D7"/>
    <w:rsid w:val="00B322B6"/>
    <w:rsid w:val="00B35105"/>
    <w:rsid w:val="00B37634"/>
    <w:rsid w:val="00B43C09"/>
    <w:rsid w:val="00B47AC0"/>
    <w:rsid w:val="00B63023"/>
    <w:rsid w:val="00B63D51"/>
    <w:rsid w:val="00B70932"/>
    <w:rsid w:val="00B70B4B"/>
    <w:rsid w:val="00B765C9"/>
    <w:rsid w:val="00B772BD"/>
    <w:rsid w:val="00B779E3"/>
    <w:rsid w:val="00B82378"/>
    <w:rsid w:val="00B83A4B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C0AE9"/>
    <w:rsid w:val="00BC69B3"/>
    <w:rsid w:val="00BD475A"/>
    <w:rsid w:val="00BD6A89"/>
    <w:rsid w:val="00BD75A4"/>
    <w:rsid w:val="00BE23DB"/>
    <w:rsid w:val="00BE5248"/>
    <w:rsid w:val="00BE74B6"/>
    <w:rsid w:val="00BF20C5"/>
    <w:rsid w:val="00BF60C1"/>
    <w:rsid w:val="00BF7E83"/>
    <w:rsid w:val="00C0032C"/>
    <w:rsid w:val="00C04947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67E6E"/>
    <w:rsid w:val="00C71BAE"/>
    <w:rsid w:val="00C777C0"/>
    <w:rsid w:val="00C8314A"/>
    <w:rsid w:val="00C851AC"/>
    <w:rsid w:val="00C875B0"/>
    <w:rsid w:val="00C92561"/>
    <w:rsid w:val="00C93C14"/>
    <w:rsid w:val="00C978C6"/>
    <w:rsid w:val="00CB2886"/>
    <w:rsid w:val="00CD7390"/>
    <w:rsid w:val="00CE43FD"/>
    <w:rsid w:val="00D04800"/>
    <w:rsid w:val="00D05B6C"/>
    <w:rsid w:val="00D07FFE"/>
    <w:rsid w:val="00D149E3"/>
    <w:rsid w:val="00D200C6"/>
    <w:rsid w:val="00D30227"/>
    <w:rsid w:val="00D33517"/>
    <w:rsid w:val="00D34FE0"/>
    <w:rsid w:val="00D36442"/>
    <w:rsid w:val="00D3654D"/>
    <w:rsid w:val="00D36BC9"/>
    <w:rsid w:val="00D4347A"/>
    <w:rsid w:val="00D46149"/>
    <w:rsid w:val="00D547F5"/>
    <w:rsid w:val="00D54FA2"/>
    <w:rsid w:val="00D56194"/>
    <w:rsid w:val="00D56CFA"/>
    <w:rsid w:val="00D577A3"/>
    <w:rsid w:val="00D5799A"/>
    <w:rsid w:val="00D60803"/>
    <w:rsid w:val="00D65E57"/>
    <w:rsid w:val="00D66ECA"/>
    <w:rsid w:val="00D74486"/>
    <w:rsid w:val="00D76798"/>
    <w:rsid w:val="00D80564"/>
    <w:rsid w:val="00D805F3"/>
    <w:rsid w:val="00D86F1E"/>
    <w:rsid w:val="00D97EAA"/>
    <w:rsid w:val="00DA1A23"/>
    <w:rsid w:val="00DA264B"/>
    <w:rsid w:val="00DA7C31"/>
    <w:rsid w:val="00DB1E17"/>
    <w:rsid w:val="00DB4C4E"/>
    <w:rsid w:val="00DD74D3"/>
    <w:rsid w:val="00DF408A"/>
    <w:rsid w:val="00DF4CEE"/>
    <w:rsid w:val="00DF68F8"/>
    <w:rsid w:val="00DF7325"/>
    <w:rsid w:val="00E0342F"/>
    <w:rsid w:val="00E079D6"/>
    <w:rsid w:val="00E143F4"/>
    <w:rsid w:val="00E219CF"/>
    <w:rsid w:val="00E26B3C"/>
    <w:rsid w:val="00E356A9"/>
    <w:rsid w:val="00E46B0E"/>
    <w:rsid w:val="00E62205"/>
    <w:rsid w:val="00E63E6E"/>
    <w:rsid w:val="00E71943"/>
    <w:rsid w:val="00E724D2"/>
    <w:rsid w:val="00E815EB"/>
    <w:rsid w:val="00E837A1"/>
    <w:rsid w:val="00E93E5F"/>
    <w:rsid w:val="00E955B7"/>
    <w:rsid w:val="00E96C00"/>
    <w:rsid w:val="00EA663D"/>
    <w:rsid w:val="00EB299E"/>
    <w:rsid w:val="00EB3373"/>
    <w:rsid w:val="00EC5015"/>
    <w:rsid w:val="00EE38FD"/>
    <w:rsid w:val="00EE710F"/>
    <w:rsid w:val="00EF27B8"/>
    <w:rsid w:val="00F00684"/>
    <w:rsid w:val="00F02C11"/>
    <w:rsid w:val="00F038AC"/>
    <w:rsid w:val="00F11F72"/>
    <w:rsid w:val="00F151B3"/>
    <w:rsid w:val="00F16C8A"/>
    <w:rsid w:val="00F17B84"/>
    <w:rsid w:val="00F21B1D"/>
    <w:rsid w:val="00F31DBD"/>
    <w:rsid w:val="00F34014"/>
    <w:rsid w:val="00F3421D"/>
    <w:rsid w:val="00F35F59"/>
    <w:rsid w:val="00F4404A"/>
    <w:rsid w:val="00F51C29"/>
    <w:rsid w:val="00F5644F"/>
    <w:rsid w:val="00F602B8"/>
    <w:rsid w:val="00F64C03"/>
    <w:rsid w:val="00F66810"/>
    <w:rsid w:val="00F70DE8"/>
    <w:rsid w:val="00F73AC7"/>
    <w:rsid w:val="00F73BEA"/>
    <w:rsid w:val="00F75532"/>
    <w:rsid w:val="00F77A77"/>
    <w:rsid w:val="00F87202"/>
    <w:rsid w:val="00F939E9"/>
    <w:rsid w:val="00F96E14"/>
    <w:rsid w:val="00FA2E53"/>
    <w:rsid w:val="00FB1D0C"/>
    <w:rsid w:val="00FB4E82"/>
    <w:rsid w:val="00FB5A86"/>
    <w:rsid w:val="00FB70C7"/>
    <w:rsid w:val="00FC0034"/>
    <w:rsid w:val="00FC2EE1"/>
    <w:rsid w:val="00FD5667"/>
    <w:rsid w:val="00FE1C43"/>
    <w:rsid w:val="00FE4F94"/>
    <w:rsid w:val="00FE672A"/>
    <w:rsid w:val="00FE7160"/>
    <w:rsid w:val="00FE729C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uiPriority w:val="39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uiPriority w:val="99"/>
    <w:rsid w:val="002E4E02"/>
    <w:rPr>
      <w:vertAlign w:val="superscript"/>
    </w:rPr>
  </w:style>
  <w:style w:type="paragraph" w:customStyle="1" w:styleId="Default">
    <w:name w:val="Default"/>
    <w:uiPriority w:val="99"/>
    <w:qFormat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character" w:customStyle="1" w:styleId="ConsPlusNormal0">
    <w:name w:val="ConsPlusNormal Знак"/>
    <w:link w:val="ConsPlusNormal"/>
    <w:locked/>
    <w:rsid w:val="001C04EB"/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f6"/>
    <w:uiPriority w:val="39"/>
    <w:rsid w:val="00A961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uiPriority w:val="99"/>
    <w:semiHidden/>
    <w:rsid w:val="00A9614E"/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BECB-338E-4469-AF2D-EC6FC54D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27651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279</cp:revision>
  <cp:lastPrinted>2023-04-26T07:48:00Z</cp:lastPrinted>
  <dcterms:created xsi:type="dcterms:W3CDTF">2018-02-14T09:59:00Z</dcterms:created>
  <dcterms:modified xsi:type="dcterms:W3CDTF">2023-04-28T07:08:00Z</dcterms:modified>
</cp:coreProperties>
</file>